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A2B7" w14:textId="4CD4105D" w:rsidR="007C257A" w:rsidRDefault="007C257A" w:rsidP="007C257A">
      <w:pPr>
        <w:widowControl w:val="0"/>
        <w:pBdr>
          <w:top w:val="double" w:sz="6" w:space="3" w:color="auto"/>
        </w:pBdr>
        <w:spacing w:after="0" w:line="240" w:lineRule="auto"/>
        <w:jc w:val="center"/>
        <w:rPr>
          <w:rFonts w:asciiTheme="minorHAnsi" w:hAnsiTheme="minorHAnsi" w:cstheme="minorHAnsi"/>
          <w:b/>
          <w:lang w:val="fr-FR"/>
        </w:rPr>
      </w:pPr>
      <w:r>
        <w:rPr>
          <w:rFonts w:asciiTheme="minorHAnsi" w:hAnsiTheme="minorHAnsi" w:cstheme="minorHAnsi"/>
          <w:b/>
          <w:lang w:val="fr-FR"/>
        </w:rPr>
        <w:t xml:space="preserve">AVIS AUX </w:t>
      </w:r>
      <w:r w:rsidRPr="00B51C45">
        <w:rPr>
          <w:rFonts w:asciiTheme="minorHAnsi" w:hAnsiTheme="minorHAnsi" w:cstheme="minorHAnsi"/>
          <w:b/>
          <w:lang w:val="fr-FR"/>
        </w:rPr>
        <w:t xml:space="preserve">PORTEURS DE PARTS </w:t>
      </w:r>
      <w:r>
        <w:rPr>
          <w:rFonts w:asciiTheme="minorHAnsi" w:hAnsiTheme="minorHAnsi" w:cstheme="minorHAnsi"/>
          <w:b/>
          <w:lang w:val="fr-FR"/>
        </w:rPr>
        <w:t xml:space="preserve">DES </w:t>
      </w:r>
    </w:p>
    <w:p w14:paraId="69ED2962" w14:textId="11572AEF" w:rsidR="007C257A" w:rsidRDefault="007C257A" w:rsidP="007C257A">
      <w:pPr>
        <w:widowControl w:val="0"/>
        <w:pBdr>
          <w:top w:val="double" w:sz="6" w:space="3" w:color="auto"/>
        </w:pBdr>
        <w:spacing w:after="0" w:line="240" w:lineRule="auto"/>
        <w:jc w:val="center"/>
        <w:rPr>
          <w:rFonts w:asciiTheme="minorHAnsi" w:hAnsiTheme="minorHAnsi" w:cstheme="minorHAnsi"/>
          <w:b/>
          <w:lang w:val="fr-FR"/>
        </w:rPr>
      </w:pPr>
      <w:r>
        <w:rPr>
          <w:rFonts w:asciiTheme="minorHAnsi" w:hAnsiTheme="minorHAnsi" w:cstheme="minorHAnsi"/>
          <w:b/>
          <w:lang w:val="fr-FR"/>
        </w:rPr>
        <w:t xml:space="preserve">OPC DE DROIT FRANCAIS </w:t>
      </w:r>
      <w:r w:rsidR="00DF371E">
        <w:rPr>
          <w:rFonts w:asciiTheme="minorHAnsi" w:hAnsiTheme="minorHAnsi" w:cstheme="minorHAnsi"/>
          <w:b/>
          <w:lang w:val="fr-FR"/>
        </w:rPr>
        <w:t xml:space="preserve">GERES PAR </w:t>
      </w:r>
      <w:r>
        <w:rPr>
          <w:rFonts w:asciiTheme="minorHAnsi" w:hAnsiTheme="minorHAnsi" w:cstheme="minorHAnsi"/>
          <w:b/>
          <w:lang w:val="fr-FR"/>
        </w:rPr>
        <w:t>AXA</w:t>
      </w:r>
      <w:r w:rsidRPr="00B51C45">
        <w:rPr>
          <w:rFonts w:asciiTheme="minorHAnsi" w:hAnsiTheme="minorHAnsi" w:cstheme="minorHAnsi"/>
          <w:b/>
          <w:lang w:val="fr-FR"/>
        </w:rPr>
        <w:t xml:space="preserve"> </w:t>
      </w:r>
      <w:r w:rsidR="00DF371E">
        <w:rPr>
          <w:rFonts w:asciiTheme="minorHAnsi" w:hAnsiTheme="minorHAnsi" w:cstheme="minorHAnsi"/>
          <w:b/>
          <w:lang w:val="fr-FR"/>
        </w:rPr>
        <w:t>INVESTMENT MANAGERS PARIS</w:t>
      </w:r>
    </w:p>
    <w:p w14:paraId="4A598BD0" w14:textId="77777777" w:rsidR="007C257A" w:rsidRPr="00F378B9" w:rsidRDefault="007C257A" w:rsidP="007C257A">
      <w:pPr>
        <w:widowControl w:val="0"/>
        <w:tabs>
          <w:tab w:val="left" w:pos="-1440"/>
          <w:tab w:val="left" w:pos="-720"/>
          <w:tab w:val="left" w:pos="0"/>
          <w:tab w:val="left" w:pos="4253"/>
        </w:tabs>
        <w:spacing w:after="0" w:line="240" w:lineRule="auto"/>
        <w:ind w:left="335"/>
        <w:jc w:val="center"/>
        <w:rPr>
          <w:rFonts w:ascii="Arial" w:hAnsi="Arial" w:cs="Arial"/>
          <w:b/>
          <w:color w:val="000000"/>
          <w:spacing w:val="-2"/>
          <w:sz w:val="10"/>
          <w:szCs w:val="10"/>
          <w:lang w:val="fr-FR"/>
        </w:rPr>
      </w:pPr>
    </w:p>
    <w:p w14:paraId="2A4092EC" w14:textId="77777777" w:rsidR="00364CE2" w:rsidRDefault="007C257A" w:rsidP="007C257A">
      <w:pPr>
        <w:widowControl w:val="0"/>
        <w:pBdr>
          <w:top w:val="double" w:sz="6" w:space="3" w:color="auto"/>
        </w:pBdr>
        <w:spacing w:after="0" w:line="240" w:lineRule="auto"/>
        <w:ind w:firstLine="720"/>
        <w:jc w:val="center"/>
        <w:rPr>
          <w:sz w:val="20"/>
          <w:szCs w:val="20"/>
          <w:lang w:val="fr-FR"/>
        </w:rPr>
      </w:pPr>
      <w:r>
        <w:rPr>
          <w:sz w:val="20"/>
          <w:szCs w:val="20"/>
          <w:lang w:val="fr-FR"/>
        </w:rPr>
        <w:t xml:space="preserve">                                                                                                            </w:t>
      </w:r>
    </w:p>
    <w:p w14:paraId="69D4BB81" w14:textId="77777777" w:rsidR="00364CE2" w:rsidRDefault="00364CE2" w:rsidP="007C257A">
      <w:pPr>
        <w:widowControl w:val="0"/>
        <w:pBdr>
          <w:top w:val="double" w:sz="6" w:space="3" w:color="auto"/>
        </w:pBdr>
        <w:spacing w:after="0" w:line="240" w:lineRule="auto"/>
        <w:ind w:firstLine="720"/>
        <w:jc w:val="center"/>
        <w:rPr>
          <w:sz w:val="20"/>
          <w:szCs w:val="20"/>
          <w:lang w:val="fr-FR"/>
        </w:rPr>
      </w:pPr>
    </w:p>
    <w:p w14:paraId="68558406" w14:textId="301EEE1C" w:rsidR="007C257A" w:rsidRPr="00C81CA8" w:rsidRDefault="007C257A" w:rsidP="00364CE2">
      <w:pPr>
        <w:widowControl w:val="0"/>
        <w:pBdr>
          <w:top w:val="double" w:sz="6" w:space="3" w:color="auto"/>
        </w:pBdr>
        <w:spacing w:after="0" w:line="240" w:lineRule="auto"/>
        <w:ind w:firstLine="720"/>
        <w:jc w:val="right"/>
        <w:rPr>
          <w:rFonts w:ascii="Times New Roman" w:hAnsi="Times New Roman"/>
          <w:sz w:val="20"/>
          <w:szCs w:val="20"/>
          <w:lang w:val="fr-FR"/>
        </w:rPr>
      </w:pPr>
      <w:r>
        <w:rPr>
          <w:sz w:val="20"/>
          <w:szCs w:val="20"/>
          <w:lang w:val="fr-FR"/>
        </w:rPr>
        <w:t xml:space="preserve">           </w:t>
      </w:r>
      <w:r w:rsidRPr="00EC6847">
        <w:rPr>
          <w:sz w:val="20"/>
          <w:szCs w:val="20"/>
          <w:lang w:val="fr-FR"/>
        </w:rPr>
        <w:t xml:space="preserve">Paris – La Défense, le </w:t>
      </w:r>
      <w:r w:rsidR="005A58C9">
        <w:rPr>
          <w:sz w:val="20"/>
          <w:szCs w:val="20"/>
          <w:lang w:val="fr-FR"/>
        </w:rPr>
        <w:t>2</w:t>
      </w:r>
      <w:r w:rsidR="00BD6C7C">
        <w:rPr>
          <w:sz w:val="20"/>
          <w:szCs w:val="20"/>
          <w:lang w:val="fr-FR"/>
        </w:rPr>
        <w:t xml:space="preserve">7 novembre </w:t>
      </w:r>
      <w:r w:rsidR="005A58C9">
        <w:rPr>
          <w:sz w:val="20"/>
          <w:szCs w:val="20"/>
          <w:lang w:val="fr-FR"/>
        </w:rPr>
        <w:t>2024</w:t>
      </w:r>
    </w:p>
    <w:p w14:paraId="33B6D5BD" w14:textId="77777777" w:rsidR="007C257A" w:rsidRDefault="007C257A" w:rsidP="007C257A">
      <w:pPr>
        <w:widowControl w:val="0"/>
        <w:pBdr>
          <w:top w:val="double" w:sz="6" w:space="3" w:color="auto"/>
        </w:pBdr>
        <w:spacing w:after="0" w:line="240" w:lineRule="auto"/>
        <w:rPr>
          <w:b/>
          <w:i/>
          <w:sz w:val="20"/>
          <w:szCs w:val="20"/>
          <w:lang w:val="fr-FR"/>
        </w:rPr>
      </w:pPr>
    </w:p>
    <w:p w14:paraId="6AA232F4" w14:textId="77777777" w:rsidR="00364CE2" w:rsidRDefault="00364CE2" w:rsidP="007C257A">
      <w:pPr>
        <w:widowControl w:val="0"/>
        <w:pBdr>
          <w:top w:val="double" w:sz="6" w:space="3" w:color="auto"/>
        </w:pBdr>
        <w:spacing w:after="0" w:line="240" w:lineRule="auto"/>
        <w:rPr>
          <w:b/>
          <w:i/>
          <w:sz w:val="20"/>
          <w:szCs w:val="20"/>
          <w:lang w:val="fr-FR"/>
        </w:rPr>
      </w:pPr>
    </w:p>
    <w:p w14:paraId="08327B4C" w14:textId="212A30E3" w:rsidR="007C257A" w:rsidRPr="00EC6847" w:rsidRDefault="007C257A" w:rsidP="007C257A">
      <w:pPr>
        <w:widowControl w:val="0"/>
        <w:pBdr>
          <w:top w:val="double" w:sz="6" w:space="3" w:color="auto"/>
        </w:pBdr>
        <w:spacing w:after="0" w:line="240" w:lineRule="auto"/>
        <w:rPr>
          <w:bCs/>
          <w:iCs/>
          <w:sz w:val="20"/>
          <w:szCs w:val="20"/>
          <w:lang w:val="fr-FR"/>
        </w:rPr>
      </w:pPr>
      <w:r w:rsidRPr="00EC6847">
        <w:rPr>
          <w:bCs/>
          <w:iCs/>
          <w:sz w:val="20"/>
          <w:szCs w:val="20"/>
          <w:lang w:val="fr-FR"/>
        </w:rPr>
        <w:t>Madame, Monsieur, Chers Clients,</w:t>
      </w:r>
    </w:p>
    <w:p w14:paraId="13B0B89A" w14:textId="77777777" w:rsidR="007C257A" w:rsidRPr="00C81CA8" w:rsidRDefault="007C257A" w:rsidP="007C257A">
      <w:pPr>
        <w:widowControl w:val="0"/>
        <w:pBdr>
          <w:top w:val="double" w:sz="6" w:space="3" w:color="auto"/>
        </w:pBdr>
        <w:spacing w:after="0" w:line="240" w:lineRule="auto"/>
        <w:rPr>
          <w:sz w:val="20"/>
          <w:szCs w:val="20"/>
          <w:lang w:val="fr-FR"/>
        </w:rPr>
      </w:pPr>
    </w:p>
    <w:p w14:paraId="1AE0A407" w14:textId="77777777" w:rsidR="00364CE2" w:rsidRDefault="00364CE2" w:rsidP="007C257A">
      <w:pPr>
        <w:widowControl w:val="0"/>
        <w:pBdr>
          <w:top w:val="double" w:sz="6" w:space="3" w:color="auto"/>
        </w:pBdr>
        <w:spacing w:after="0" w:line="240" w:lineRule="auto"/>
        <w:jc w:val="both"/>
        <w:rPr>
          <w:sz w:val="20"/>
          <w:szCs w:val="20"/>
          <w:lang w:val="fr-FR"/>
        </w:rPr>
      </w:pPr>
    </w:p>
    <w:p w14:paraId="7DA6A2F0" w14:textId="4E7CC6C7" w:rsidR="007C257A" w:rsidRPr="008A550F" w:rsidRDefault="007C257A" w:rsidP="007C257A">
      <w:pPr>
        <w:widowControl w:val="0"/>
        <w:pBdr>
          <w:top w:val="double" w:sz="6" w:space="3" w:color="auto"/>
        </w:pBdr>
        <w:spacing w:after="0" w:line="240" w:lineRule="auto"/>
        <w:jc w:val="both"/>
        <w:rPr>
          <w:sz w:val="20"/>
          <w:szCs w:val="20"/>
          <w:lang w:val="fr-FR"/>
        </w:rPr>
      </w:pPr>
      <w:r w:rsidRPr="008A550F">
        <w:rPr>
          <w:sz w:val="20"/>
          <w:szCs w:val="20"/>
          <w:lang w:val="fr-FR"/>
        </w:rPr>
        <w:t>Nous vous remercions de la confiance que vous accordez à notre gestion et sommes heureux de vous compter parmi les</w:t>
      </w:r>
      <w:r>
        <w:rPr>
          <w:sz w:val="20"/>
          <w:szCs w:val="20"/>
          <w:lang w:val="fr-FR"/>
        </w:rPr>
        <w:t xml:space="preserve"> </w:t>
      </w:r>
      <w:r w:rsidRPr="008A550F">
        <w:rPr>
          <w:sz w:val="20"/>
          <w:szCs w:val="20"/>
          <w:lang w:val="fr-FR"/>
        </w:rPr>
        <w:t xml:space="preserve">porteurs de parts </w:t>
      </w:r>
      <w:r>
        <w:rPr>
          <w:sz w:val="20"/>
          <w:szCs w:val="20"/>
          <w:lang w:val="fr-FR"/>
        </w:rPr>
        <w:t xml:space="preserve">des </w:t>
      </w:r>
      <w:r w:rsidR="00BD6C7C">
        <w:rPr>
          <w:sz w:val="20"/>
          <w:szCs w:val="20"/>
          <w:lang w:val="fr-FR"/>
        </w:rPr>
        <w:t>f</w:t>
      </w:r>
      <w:r>
        <w:rPr>
          <w:sz w:val="20"/>
          <w:szCs w:val="20"/>
          <w:lang w:val="fr-FR"/>
        </w:rPr>
        <w:t xml:space="preserve">onds </w:t>
      </w:r>
      <w:r w:rsidR="00DF371E">
        <w:rPr>
          <w:sz w:val="20"/>
          <w:szCs w:val="20"/>
          <w:lang w:val="fr-FR"/>
        </w:rPr>
        <w:t>de droit français</w:t>
      </w:r>
      <w:r>
        <w:rPr>
          <w:sz w:val="20"/>
          <w:szCs w:val="20"/>
          <w:lang w:val="fr-FR"/>
        </w:rPr>
        <w:t xml:space="preserve"> </w:t>
      </w:r>
      <w:r>
        <w:rPr>
          <w:b/>
          <w:bCs/>
          <w:sz w:val="20"/>
          <w:szCs w:val="20"/>
          <w:lang w:val="fr-FR"/>
        </w:rPr>
        <w:t xml:space="preserve">listés en Annexe 1 </w:t>
      </w:r>
      <w:r>
        <w:rPr>
          <w:sz w:val="20"/>
          <w:szCs w:val="20"/>
          <w:lang w:val="fr-FR"/>
        </w:rPr>
        <w:t>(ci-après, les « </w:t>
      </w:r>
      <w:r w:rsidRPr="00DF371E">
        <w:rPr>
          <w:b/>
          <w:bCs/>
          <w:sz w:val="20"/>
          <w:szCs w:val="20"/>
          <w:lang w:val="fr-FR"/>
        </w:rPr>
        <w:t>Fonds</w:t>
      </w:r>
      <w:r>
        <w:rPr>
          <w:sz w:val="20"/>
          <w:szCs w:val="20"/>
          <w:lang w:val="fr-FR"/>
        </w:rPr>
        <w:t> »).</w:t>
      </w:r>
    </w:p>
    <w:p w14:paraId="7CC5DDD3" w14:textId="77777777" w:rsidR="007C257A" w:rsidRDefault="007C257A" w:rsidP="007C257A">
      <w:pPr>
        <w:widowControl w:val="0"/>
        <w:spacing w:after="0" w:line="240" w:lineRule="auto"/>
        <w:jc w:val="both"/>
        <w:rPr>
          <w:sz w:val="20"/>
          <w:szCs w:val="20"/>
          <w:lang w:val="fr-FR"/>
        </w:rPr>
      </w:pPr>
    </w:p>
    <w:p w14:paraId="4DDBE59B" w14:textId="4355C1BA" w:rsidR="007C257A" w:rsidRPr="00252827" w:rsidRDefault="007C257A" w:rsidP="007C257A">
      <w:pPr>
        <w:widowControl w:val="0"/>
        <w:spacing w:after="0" w:line="240" w:lineRule="auto"/>
        <w:jc w:val="both"/>
        <w:rPr>
          <w:b/>
          <w:iCs/>
          <w:sz w:val="20"/>
          <w:szCs w:val="20"/>
          <w:lang w:val="fr-FR"/>
        </w:rPr>
      </w:pPr>
      <w:r w:rsidRPr="009D1AA6">
        <w:rPr>
          <w:bCs/>
          <w:iCs/>
          <w:sz w:val="20"/>
          <w:szCs w:val="20"/>
          <w:lang w:val="fr-FR"/>
        </w:rPr>
        <w:t>Nous vous informons qu</w:t>
      </w:r>
      <w:r w:rsidR="00E6676A">
        <w:rPr>
          <w:bCs/>
          <w:iCs/>
          <w:sz w:val="20"/>
          <w:szCs w:val="20"/>
          <w:lang w:val="fr-FR"/>
        </w:rPr>
        <w:t xml:space="preserve">’en date du </w:t>
      </w:r>
      <w:r w:rsidR="00BD6C7C">
        <w:rPr>
          <w:b/>
          <w:iCs/>
          <w:sz w:val="20"/>
          <w:szCs w:val="20"/>
          <w:lang w:val="fr-FR"/>
        </w:rPr>
        <w:t>2 décembre 2024</w:t>
      </w:r>
      <w:r w:rsidR="005A58C9">
        <w:rPr>
          <w:b/>
          <w:iCs/>
          <w:sz w:val="20"/>
          <w:szCs w:val="20"/>
          <w:lang w:val="fr-FR"/>
        </w:rPr>
        <w:t xml:space="preserve"> </w:t>
      </w:r>
      <w:r w:rsidR="00E6676A">
        <w:rPr>
          <w:bCs/>
          <w:iCs/>
          <w:sz w:val="20"/>
          <w:szCs w:val="20"/>
          <w:lang w:val="fr-FR"/>
        </w:rPr>
        <w:t xml:space="preserve">(date de prise d’effet), </w:t>
      </w:r>
      <w:r>
        <w:rPr>
          <w:bCs/>
          <w:iCs/>
          <w:sz w:val="20"/>
          <w:szCs w:val="20"/>
          <w:lang w:val="fr-FR"/>
        </w:rPr>
        <w:t xml:space="preserve">les </w:t>
      </w:r>
      <w:r w:rsidRPr="00ED6645">
        <w:rPr>
          <w:b/>
          <w:iCs/>
          <w:sz w:val="20"/>
          <w:szCs w:val="20"/>
          <w:lang w:val="fr-FR"/>
        </w:rPr>
        <w:t>prospectus</w:t>
      </w:r>
      <w:r w:rsidR="00C823D3">
        <w:rPr>
          <w:b/>
          <w:iCs/>
          <w:sz w:val="20"/>
          <w:szCs w:val="20"/>
          <w:lang w:val="fr-FR"/>
        </w:rPr>
        <w:t>/règlements</w:t>
      </w:r>
      <w:r>
        <w:rPr>
          <w:bCs/>
          <w:iCs/>
          <w:sz w:val="20"/>
          <w:szCs w:val="20"/>
          <w:lang w:val="fr-FR"/>
        </w:rPr>
        <w:t xml:space="preserve"> e</w:t>
      </w:r>
      <w:r w:rsidR="00207088">
        <w:rPr>
          <w:bCs/>
          <w:iCs/>
          <w:sz w:val="20"/>
          <w:szCs w:val="20"/>
          <w:lang w:val="fr-FR"/>
        </w:rPr>
        <w:t>t</w:t>
      </w:r>
      <w:r w:rsidR="00B47E3B">
        <w:rPr>
          <w:bCs/>
          <w:iCs/>
          <w:sz w:val="20"/>
          <w:szCs w:val="20"/>
          <w:lang w:val="fr-FR"/>
        </w:rPr>
        <w:t>, le cas échéant les</w:t>
      </w:r>
      <w:r w:rsidR="00207088">
        <w:rPr>
          <w:bCs/>
          <w:iCs/>
          <w:sz w:val="20"/>
          <w:szCs w:val="20"/>
          <w:lang w:val="fr-FR"/>
        </w:rPr>
        <w:t xml:space="preserve"> </w:t>
      </w:r>
      <w:r w:rsidR="00BD6C7C" w:rsidRPr="00ED6645">
        <w:rPr>
          <w:b/>
          <w:iCs/>
          <w:sz w:val="20"/>
          <w:szCs w:val="20"/>
          <w:lang w:val="fr-FR"/>
        </w:rPr>
        <w:t>a</w:t>
      </w:r>
      <w:r w:rsidR="00207088" w:rsidRPr="00ED6645">
        <w:rPr>
          <w:b/>
          <w:iCs/>
          <w:sz w:val="20"/>
          <w:szCs w:val="20"/>
          <w:lang w:val="fr-FR"/>
        </w:rPr>
        <w:t>nnexe</w:t>
      </w:r>
      <w:r w:rsidR="00B47E3B" w:rsidRPr="00ED6645">
        <w:rPr>
          <w:b/>
          <w:iCs/>
          <w:sz w:val="20"/>
          <w:szCs w:val="20"/>
          <w:lang w:val="fr-FR"/>
        </w:rPr>
        <w:t>s</w:t>
      </w:r>
      <w:r w:rsidR="00207088" w:rsidRPr="00ED6645">
        <w:rPr>
          <w:b/>
          <w:iCs/>
          <w:sz w:val="20"/>
          <w:szCs w:val="20"/>
          <w:lang w:val="fr-FR"/>
        </w:rPr>
        <w:t xml:space="preserve"> </w:t>
      </w:r>
      <w:proofErr w:type="spellStart"/>
      <w:r w:rsidR="00BD6C7C" w:rsidRPr="00ED6645">
        <w:rPr>
          <w:b/>
          <w:iCs/>
          <w:sz w:val="20"/>
          <w:szCs w:val="20"/>
          <w:lang w:val="fr-FR"/>
        </w:rPr>
        <w:t>pré-contractuelles</w:t>
      </w:r>
      <w:proofErr w:type="spellEnd"/>
      <w:r w:rsidR="00BD6C7C">
        <w:rPr>
          <w:bCs/>
          <w:iCs/>
          <w:sz w:val="20"/>
          <w:szCs w:val="20"/>
          <w:lang w:val="fr-FR"/>
        </w:rPr>
        <w:t xml:space="preserve"> d</w:t>
      </w:r>
      <w:r w:rsidR="00207088">
        <w:rPr>
          <w:bCs/>
          <w:iCs/>
          <w:sz w:val="20"/>
          <w:szCs w:val="20"/>
          <w:lang w:val="fr-FR"/>
        </w:rPr>
        <w:t xml:space="preserve">e vos Fonds </w:t>
      </w:r>
      <w:r w:rsidR="00207088" w:rsidRPr="00ED6645">
        <w:rPr>
          <w:b/>
          <w:iCs/>
          <w:sz w:val="20"/>
          <w:szCs w:val="20"/>
          <w:lang w:val="fr-FR"/>
        </w:rPr>
        <w:t>se</w:t>
      </w:r>
      <w:r w:rsidR="00E6676A" w:rsidRPr="00ED6645">
        <w:rPr>
          <w:b/>
          <w:iCs/>
          <w:sz w:val="20"/>
          <w:szCs w:val="20"/>
          <w:lang w:val="fr-FR"/>
        </w:rPr>
        <w:t>ront modifiés</w:t>
      </w:r>
      <w:r>
        <w:rPr>
          <w:bCs/>
          <w:iCs/>
          <w:sz w:val="20"/>
          <w:szCs w:val="20"/>
          <w:lang w:val="fr-FR"/>
        </w:rPr>
        <w:t xml:space="preserve"> </w:t>
      </w:r>
      <w:r w:rsidRPr="00252827">
        <w:rPr>
          <w:b/>
          <w:iCs/>
          <w:sz w:val="20"/>
          <w:szCs w:val="20"/>
          <w:lang w:val="fr-FR"/>
        </w:rPr>
        <w:t xml:space="preserve">afin de </w:t>
      </w:r>
      <w:r w:rsidR="00207088">
        <w:rPr>
          <w:b/>
          <w:iCs/>
          <w:sz w:val="20"/>
          <w:szCs w:val="20"/>
          <w:lang w:val="fr-FR"/>
        </w:rPr>
        <w:t>refléter les modifications suivantes</w:t>
      </w:r>
      <w:r w:rsidRPr="00252827">
        <w:rPr>
          <w:b/>
          <w:iCs/>
          <w:sz w:val="20"/>
          <w:szCs w:val="20"/>
          <w:lang w:val="fr-FR"/>
        </w:rPr>
        <w:t> :</w:t>
      </w:r>
    </w:p>
    <w:p w14:paraId="547EE904" w14:textId="77777777" w:rsidR="00ED6645" w:rsidRPr="00803E83" w:rsidRDefault="00ED6645" w:rsidP="00803E83">
      <w:pPr>
        <w:pStyle w:val="Paragraphedeliste"/>
        <w:widowControl w:val="0"/>
        <w:numPr>
          <w:ilvl w:val="0"/>
          <w:numId w:val="1"/>
        </w:numPr>
        <w:spacing w:after="0" w:line="240" w:lineRule="auto"/>
        <w:rPr>
          <w:b/>
          <w:iCs/>
          <w:sz w:val="20"/>
          <w:szCs w:val="20"/>
          <w:lang w:val="fr-FR"/>
        </w:rPr>
      </w:pPr>
      <w:r w:rsidRPr="00803E83">
        <w:rPr>
          <w:b/>
          <w:iCs/>
          <w:sz w:val="20"/>
          <w:szCs w:val="20"/>
          <w:lang w:val="fr-FR"/>
        </w:rPr>
        <w:t>Transfert de la politique sur le tabac des Normes ESG à une politique autonome ; et/ou</w:t>
      </w:r>
    </w:p>
    <w:p w14:paraId="1D3FE618" w14:textId="2F41905A" w:rsidR="00803E83" w:rsidRPr="00803E83" w:rsidRDefault="00803E83" w:rsidP="00803E83">
      <w:pPr>
        <w:pStyle w:val="Paragraphedeliste"/>
        <w:widowControl w:val="0"/>
        <w:numPr>
          <w:ilvl w:val="0"/>
          <w:numId w:val="1"/>
        </w:numPr>
        <w:spacing w:after="0" w:line="240" w:lineRule="auto"/>
        <w:rPr>
          <w:b/>
          <w:iCs/>
          <w:sz w:val="20"/>
          <w:szCs w:val="20"/>
          <w:lang w:val="fr-FR"/>
        </w:rPr>
      </w:pPr>
      <w:r w:rsidRPr="00803E83">
        <w:rPr>
          <w:b/>
          <w:iCs/>
          <w:sz w:val="20"/>
          <w:szCs w:val="20"/>
          <w:lang w:val="fr-FR"/>
        </w:rPr>
        <w:t xml:space="preserve">Précision apportée au paragraphe relatif au mécanisme des </w:t>
      </w:r>
      <w:r w:rsidR="00C65DF8">
        <w:rPr>
          <w:b/>
          <w:iCs/>
          <w:sz w:val="20"/>
          <w:szCs w:val="20"/>
          <w:lang w:val="fr-FR"/>
        </w:rPr>
        <w:t>G</w:t>
      </w:r>
      <w:r w:rsidRPr="00803E83">
        <w:rPr>
          <w:b/>
          <w:iCs/>
          <w:sz w:val="20"/>
          <w:szCs w:val="20"/>
          <w:lang w:val="fr-FR"/>
        </w:rPr>
        <w:t xml:space="preserve">ates </w:t>
      </w:r>
    </w:p>
    <w:p w14:paraId="513A87B5" w14:textId="77777777" w:rsidR="00747E23" w:rsidRDefault="00747E23" w:rsidP="007C257A">
      <w:pPr>
        <w:widowControl w:val="0"/>
        <w:spacing w:after="0" w:line="240" w:lineRule="auto"/>
        <w:jc w:val="both"/>
        <w:rPr>
          <w:bCs/>
          <w:iCs/>
          <w:sz w:val="20"/>
          <w:szCs w:val="20"/>
          <w:lang w:val="fr-FR"/>
        </w:rPr>
      </w:pPr>
    </w:p>
    <w:p w14:paraId="4EB7163D" w14:textId="01E9BD5E" w:rsidR="00ED6645" w:rsidRDefault="00803E83" w:rsidP="007C257A">
      <w:pPr>
        <w:widowControl w:val="0"/>
        <w:spacing w:after="0" w:line="240" w:lineRule="auto"/>
        <w:jc w:val="both"/>
        <w:rPr>
          <w:bCs/>
          <w:iCs/>
          <w:sz w:val="20"/>
          <w:szCs w:val="20"/>
          <w:lang w:val="fr-FR"/>
        </w:rPr>
      </w:pPr>
      <w:r>
        <w:rPr>
          <w:bCs/>
          <w:iCs/>
          <w:sz w:val="20"/>
          <w:szCs w:val="20"/>
          <w:lang w:val="fr-FR"/>
        </w:rPr>
        <w:t xml:space="preserve">En effet, </w:t>
      </w:r>
    </w:p>
    <w:p w14:paraId="04425918" w14:textId="77777777" w:rsidR="00803E83" w:rsidRDefault="00803E83" w:rsidP="007C257A">
      <w:pPr>
        <w:widowControl w:val="0"/>
        <w:spacing w:after="0" w:line="240" w:lineRule="auto"/>
        <w:jc w:val="both"/>
        <w:rPr>
          <w:bCs/>
          <w:iCs/>
          <w:sz w:val="20"/>
          <w:szCs w:val="20"/>
          <w:lang w:val="fr-FR"/>
        </w:rPr>
      </w:pPr>
    </w:p>
    <w:p w14:paraId="24A046A8" w14:textId="77777777" w:rsidR="00803E83" w:rsidRPr="00803E83" w:rsidRDefault="00ED6645" w:rsidP="007C257A">
      <w:pPr>
        <w:widowControl w:val="0"/>
        <w:spacing w:after="0" w:line="240" w:lineRule="auto"/>
        <w:jc w:val="both"/>
        <w:rPr>
          <w:b/>
          <w:iCs/>
          <w:sz w:val="20"/>
          <w:szCs w:val="20"/>
          <w:u w:val="single"/>
          <w:lang w:val="fr-FR"/>
        </w:rPr>
      </w:pPr>
      <w:r w:rsidRPr="00803E83">
        <w:rPr>
          <w:b/>
          <w:iCs/>
          <w:sz w:val="20"/>
          <w:szCs w:val="20"/>
          <w:u w:val="single"/>
          <w:lang w:val="fr-FR"/>
        </w:rPr>
        <w:t xml:space="preserve">1/ </w:t>
      </w:r>
      <w:r w:rsidR="00803E83" w:rsidRPr="00803E83">
        <w:rPr>
          <w:b/>
          <w:iCs/>
          <w:sz w:val="20"/>
          <w:szCs w:val="20"/>
          <w:u w:val="single"/>
          <w:lang w:val="fr-FR"/>
        </w:rPr>
        <w:t>Transfert de la politique sur le tabac des Normes ESG à une politique autonome</w:t>
      </w:r>
      <w:r w:rsidR="00803E83" w:rsidRPr="00803E83">
        <w:rPr>
          <w:bCs/>
          <w:iCs/>
          <w:sz w:val="20"/>
          <w:szCs w:val="20"/>
          <w:u w:val="single"/>
          <w:lang w:val="fr-FR"/>
        </w:rPr>
        <w:t> </w:t>
      </w:r>
      <w:r w:rsidR="00803E83" w:rsidRPr="00803E83">
        <w:rPr>
          <w:b/>
          <w:iCs/>
          <w:sz w:val="20"/>
          <w:szCs w:val="20"/>
          <w:u w:val="single"/>
          <w:lang w:val="fr-FR"/>
        </w:rPr>
        <w:t xml:space="preserve"> </w:t>
      </w:r>
    </w:p>
    <w:p w14:paraId="14446D87" w14:textId="77777777" w:rsidR="00ED6645" w:rsidRDefault="00ED6645" w:rsidP="007C257A">
      <w:pPr>
        <w:widowControl w:val="0"/>
        <w:spacing w:after="0" w:line="240" w:lineRule="auto"/>
        <w:jc w:val="both"/>
        <w:rPr>
          <w:bCs/>
          <w:iCs/>
          <w:sz w:val="20"/>
          <w:szCs w:val="20"/>
          <w:lang w:val="fr-FR"/>
        </w:rPr>
      </w:pPr>
    </w:p>
    <w:p w14:paraId="72A4384A" w14:textId="7C009EC1" w:rsidR="00ED6645" w:rsidRDefault="00ED6645" w:rsidP="00ED6645">
      <w:pPr>
        <w:pStyle w:val="NormalWeb"/>
        <w:spacing w:before="0" w:beforeAutospacing="0" w:after="0" w:afterAutospacing="0"/>
        <w:rPr>
          <w:rFonts w:ascii="Calibri" w:eastAsia="Calibri" w:hAnsi="Calibri"/>
          <w:bCs/>
          <w:iCs/>
          <w:sz w:val="20"/>
          <w:szCs w:val="20"/>
          <w:lang w:eastAsia="en-US"/>
        </w:rPr>
      </w:pPr>
      <w:r>
        <w:rPr>
          <w:rFonts w:ascii="Calibri" w:eastAsia="Calibri" w:hAnsi="Calibri"/>
          <w:bCs/>
          <w:iCs/>
          <w:sz w:val="20"/>
          <w:szCs w:val="20"/>
          <w:lang w:eastAsia="en-US"/>
        </w:rPr>
        <w:t xml:space="preserve">AXA </w:t>
      </w:r>
      <w:r w:rsidRPr="00ED6645">
        <w:rPr>
          <w:rFonts w:ascii="Calibri" w:eastAsia="Calibri" w:hAnsi="Calibri"/>
          <w:bCs/>
          <w:iCs/>
          <w:sz w:val="20"/>
          <w:szCs w:val="20"/>
          <w:lang w:eastAsia="en-US"/>
        </w:rPr>
        <w:t xml:space="preserve">Investment Managers </w:t>
      </w:r>
      <w:r>
        <w:rPr>
          <w:rFonts w:ascii="Calibri" w:eastAsia="Calibri" w:hAnsi="Calibri"/>
          <w:bCs/>
          <w:iCs/>
          <w:sz w:val="20"/>
          <w:szCs w:val="20"/>
          <w:lang w:eastAsia="en-US"/>
        </w:rPr>
        <w:t xml:space="preserve">Paris </w:t>
      </w:r>
      <w:r w:rsidRPr="00ED6645">
        <w:rPr>
          <w:rFonts w:ascii="Calibri" w:eastAsia="Calibri" w:hAnsi="Calibri"/>
          <w:bCs/>
          <w:iCs/>
          <w:sz w:val="20"/>
          <w:szCs w:val="20"/>
          <w:lang w:eastAsia="en-US"/>
        </w:rPr>
        <w:t>a mis en place une exclusion des producteurs et fabricants de tabac depuis 2018, au sein de ses "Normes ESG" appliquées à presque tous ses fonds ESG et proposées sur une base volontaire à tous ses clients, afin d'éviter d'exposer les fonds aux risques sociétaux associés à l'industrie du tabac.</w:t>
      </w:r>
    </w:p>
    <w:p w14:paraId="672CEBC6" w14:textId="77777777" w:rsidR="00ED6645" w:rsidRPr="00ED6645" w:rsidRDefault="00ED6645" w:rsidP="00ED6645">
      <w:pPr>
        <w:pStyle w:val="NormalWeb"/>
        <w:spacing w:before="0" w:beforeAutospacing="0" w:after="0" w:afterAutospacing="0"/>
        <w:rPr>
          <w:rFonts w:ascii="Calibri" w:eastAsia="Calibri" w:hAnsi="Calibri"/>
          <w:bCs/>
          <w:iCs/>
          <w:sz w:val="20"/>
          <w:szCs w:val="20"/>
          <w:lang w:eastAsia="en-US"/>
        </w:rPr>
      </w:pPr>
    </w:p>
    <w:p w14:paraId="21105157" w14:textId="55559E37" w:rsidR="00ED6645" w:rsidRDefault="00ED6645" w:rsidP="00ED6645">
      <w:pPr>
        <w:pStyle w:val="NormalWeb"/>
        <w:spacing w:before="0" w:beforeAutospacing="0" w:after="0" w:afterAutospacing="0"/>
        <w:rPr>
          <w:rFonts w:ascii="Calibri" w:eastAsia="Calibri" w:hAnsi="Calibri"/>
          <w:bCs/>
          <w:iCs/>
          <w:sz w:val="20"/>
          <w:szCs w:val="20"/>
          <w:lang w:eastAsia="en-US"/>
        </w:rPr>
      </w:pPr>
      <w:r w:rsidRPr="00ED6645">
        <w:rPr>
          <w:rFonts w:ascii="Calibri" w:eastAsia="Calibri" w:hAnsi="Calibri"/>
          <w:bCs/>
          <w:iCs/>
          <w:sz w:val="20"/>
          <w:szCs w:val="20"/>
          <w:lang w:eastAsia="en-US"/>
        </w:rPr>
        <w:t xml:space="preserve">En ligne avec son engagement en faveur de la durabilité et alors que les incitations nationales et internationales à l'industrie financière pour ne plus financer l'industrie du tabac se renforcent, AXA Investment Managers </w:t>
      </w:r>
      <w:r>
        <w:rPr>
          <w:rFonts w:ascii="Calibri" w:eastAsia="Calibri" w:hAnsi="Calibri"/>
          <w:bCs/>
          <w:iCs/>
          <w:sz w:val="20"/>
          <w:szCs w:val="20"/>
          <w:lang w:eastAsia="en-US"/>
        </w:rPr>
        <w:t xml:space="preserve">Paris </w:t>
      </w:r>
      <w:r w:rsidRPr="00ED6645">
        <w:rPr>
          <w:rFonts w:ascii="Calibri" w:eastAsia="Calibri" w:hAnsi="Calibri"/>
          <w:bCs/>
          <w:iCs/>
          <w:sz w:val="20"/>
          <w:szCs w:val="20"/>
          <w:lang w:eastAsia="en-US"/>
        </w:rPr>
        <w:t>va transférer sa politique sur le tabac des Normes ESG à une politique autonome</w:t>
      </w:r>
      <w:r>
        <w:rPr>
          <w:rFonts w:ascii="Calibri" w:eastAsia="Calibri" w:hAnsi="Calibri"/>
          <w:bCs/>
          <w:iCs/>
          <w:sz w:val="20"/>
          <w:szCs w:val="20"/>
          <w:lang w:eastAsia="en-US"/>
        </w:rPr>
        <w:t>.</w:t>
      </w:r>
    </w:p>
    <w:p w14:paraId="29D701B5" w14:textId="77777777" w:rsidR="00ED6645" w:rsidRPr="00ED6645" w:rsidRDefault="00ED6645" w:rsidP="00ED6645">
      <w:pPr>
        <w:pStyle w:val="NormalWeb"/>
        <w:spacing w:before="0" w:beforeAutospacing="0" w:after="0" w:afterAutospacing="0"/>
        <w:rPr>
          <w:rFonts w:ascii="Calibri" w:eastAsia="Calibri" w:hAnsi="Calibri"/>
          <w:bCs/>
          <w:iCs/>
          <w:sz w:val="20"/>
          <w:szCs w:val="20"/>
          <w:lang w:eastAsia="en-US"/>
        </w:rPr>
      </w:pPr>
    </w:p>
    <w:p w14:paraId="0A0D4429" w14:textId="48BFE9E5" w:rsidR="00ED6645" w:rsidRDefault="00ED6645" w:rsidP="00ED6645">
      <w:pPr>
        <w:pStyle w:val="NormalWeb"/>
        <w:spacing w:before="0" w:beforeAutospacing="0" w:after="0" w:afterAutospacing="0"/>
        <w:rPr>
          <w:rFonts w:ascii="Calibri" w:eastAsia="Calibri" w:hAnsi="Calibri"/>
          <w:bCs/>
          <w:iCs/>
          <w:sz w:val="20"/>
          <w:szCs w:val="20"/>
          <w:lang w:eastAsia="en-US"/>
        </w:rPr>
      </w:pPr>
      <w:r w:rsidRPr="00ED6645">
        <w:rPr>
          <w:rFonts w:ascii="Calibri" w:eastAsia="Calibri" w:hAnsi="Calibri"/>
          <w:bCs/>
          <w:iCs/>
          <w:sz w:val="20"/>
          <w:szCs w:val="20"/>
          <w:lang w:eastAsia="en-US"/>
        </w:rPr>
        <w:t xml:space="preserve">La politique </w:t>
      </w:r>
      <w:r>
        <w:rPr>
          <w:rFonts w:ascii="Calibri" w:eastAsia="Calibri" w:hAnsi="Calibri"/>
          <w:bCs/>
          <w:iCs/>
          <w:sz w:val="20"/>
          <w:szCs w:val="20"/>
          <w:lang w:eastAsia="en-US"/>
        </w:rPr>
        <w:t xml:space="preserve">autonome tabac </w:t>
      </w:r>
      <w:r w:rsidRPr="00ED6645">
        <w:rPr>
          <w:rFonts w:ascii="Calibri" w:eastAsia="Calibri" w:hAnsi="Calibri"/>
          <w:bCs/>
          <w:iCs/>
          <w:sz w:val="20"/>
          <w:szCs w:val="20"/>
          <w:lang w:eastAsia="en-US"/>
        </w:rPr>
        <w:t xml:space="preserve">d'AXA Investment Managers </w:t>
      </w:r>
      <w:r>
        <w:rPr>
          <w:rFonts w:ascii="Calibri" w:eastAsia="Calibri" w:hAnsi="Calibri"/>
          <w:bCs/>
          <w:iCs/>
          <w:sz w:val="20"/>
          <w:szCs w:val="20"/>
          <w:lang w:eastAsia="en-US"/>
        </w:rPr>
        <w:t xml:space="preserve">Paris </w:t>
      </w:r>
      <w:r w:rsidRPr="00ED6645">
        <w:rPr>
          <w:rFonts w:ascii="Calibri" w:eastAsia="Calibri" w:hAnsi="Calibri"/>
          <w:bCs/>
          <w:iCs/>
          <w:sz w:val="20"/>
          <w:szCs w:val="20"/>
          <w:lang w:eastAsia="en-US"/>
        </w:rPr>
        <w:t>s'applique aux entreprises produisant des produits du tabac et inclut la fabrication de cigarettes, de cigares, de tabac pour pipes et tabac à priser, les produits du tabac sans fumée et les e-liquides / cigarettes électroniques complètes, ainsi que les entreprises distribuant leurs propres produits du tabac sous étiquette privée, et consiste à exclure toute entreprise impliquée dans la production et la fabrication de produits du tabac.</w:t>
      </w:r>
    </w:p>
    <w:p w14:paraId="206AF2E6" w14:textId="77777777" w:rsidR="00ED6645" w:rsidRPr="00ED6645" w:rsidRDefault="00ED6645" w:rsidP="00ED6645">
      <w:pPr>
        <w:pStyle w:val="NormalWeb"/>
        <w:spacing w:before="0" w:beforeAutospacing="0" w:after="0" w:afterAutospacing="0"/>
        <w:rPr>
          <w:rFonts w:ascii="Calibri" w:eastAsia="Calibri" w:hAnsi="Calibri"/>
          <w:bCs/>
          <w:iCs/>
          <w:sz w:val="20"/>
          <w:szCs w:val="20"/>
          <w:lang w:eastAsia="en-US"/>
        </w:rPr>
      </w:pPr>
    </w:p>
    <w:p w14:paraId="39FC8C4C" w14:textId="72A578EE" w:rsidR="00ED6645" w:rsidRPr="00ED6645" w:rsidRDefault="00ED6645" w:rsidP="00ED6645">
      <w:pPr>
        <w:pStyle w:val="NormalWeb"/>
        <w:spacing w:before="0" w:beforeAutospacing="0" w:after="0" w:afterAutospacing="0"/>
        <w:rPr>
          <w:rFonts w:ascii="Calibri" w:eastAsia="Calibri" w:hAnsi="Calibri"/>
          <w:bCs/>
          <w:iCs/>
          <w:sz w:val="20"/>
          <w:szCs w:val="20"/>
          <w:lang w:eastAsia="en-US"/>
        </w:rPr>
      </w:pPr>
      <w:r w:rsidRPr="00ED6645">
        <w:rPr>
          <w:rFonts w:ascii="Calibri" w:eastAsia="Calibri" w:hAnsi="Calibri"/>
          <w:bCs/>
          <w:iCs/>
          <w:sz w:val="20"/>
          <w:szCs w:val="20"/>
          <w:lang w:eastAsia="en-US"/>
        </w:rPr>
        <w:t xml:space="preserve">La politique sur le tabac est disponible sur notre site </w:t>
      </w:r>
      <w:r w:rsidRPr="00ED6645">
        <w:rPr>
          <w:rFonts w:asciiTheme="minorHAnsi" w:eastAsia="Calibri" w:hAnsiTheme="minorHAnsi" w:cstheme="minorHAnsi"/>
          <w:bCs/>
          <w:iCs/>
          <w:sz w:val="20"/>
          <w:szCs w:val="20"/>
          <w:lang w:eastAsia="en-US"/>
        </w:rPr>
        <w:t xml:space="preserve">web : </w:t>
      </w:r>
      <w:hyperlink r:id="rId8" w:history="1">
        <w:proofErr w:type="spellStart"/>
        <w:r w:rsidRPr="00ED6645">
          <w:rPr>
            <w:rStyle w:val="Lienhypertexte"/>
            <w:rFonts w:asciiTheme="minorHAnsi" w:hAnsiTheme="minorHAnsi" w:cstheme="minorHAnsi"/>
            <w:sz w:val="20"/>
            <w:szCs w:val="20"/>
          </w:rPr>
          <w:t>Sustainability</w:t>
        </w:r>
        <w:proofErr w:type="spellEnd"/>
        <w:r w:rsidRPr="00ED6645">
          <w:rPr>
            <w:rStyle w:val="Lienhypertexte"/>
            <w:rFonts w:asciiTheme="minorHAnsi" w:hAnsiTheme="minorHAnsi" w:cstheme="minorHAnsi"/>
            <w:sz w:val="20"/>
            <w:szCs w:val="20"/>
          </w:rPr>
          <w:t xml:space="preserve"> </w:t>
        </w:r>
        <w:proofErr w:type="spellStart"/>
        <w:r w:rsidRPr="00ED6645">
          <w:rPr>
            <w:rStyle w:val="Lienhypertexte"/>
            <w:rFonts w:asciiTheme="minorHAnsi" w:hAnsiTheme="minorHAnsi" w:cstheme="minorHAnsi"/>
            <w:sz w:val="20"/>
            <w:szCs w:val="20"/>
          </w:rPr>
          <w:t>Policies</w:t>
        </w:r>
        <w:proofErr w:type="spellEnd"/>
        <w:r w:rsidRPr="00ED6645">
          <w:rPr>
            <w:rStyle w:val="Lienhypertexte"/>
            <w:rFonts w:asciiTheme="minorHAnsi" w:hAnsiTheme="minorHAnsi" w:cstheme="minorHAnsi"/>
            <w:sz w:val="20"/>
            <w:szCs w:val="20"/>
          </w:rPr>
          <w:t xml:space="preserve"> and Reports | AXA IM </w:t>
        </w:r>
        <w:proofErr w:type="spellStart"/>
        <w:r w:rsidRPr="00ED6645">
          <w:rPr>
            <w:rStyle w:val="Lienhypertexte"/>
            <w:rFonts w:asciiTheme="minorHAnsi" w:hAnsiTheme="minorHAnsi" w:cstheme="minorHAnsi"/>
            <w:sz w:val="20"/>
            <w:szCs w:val="20"/>
          </w:rPr>
          <w:t>Corporate</w:t>
        </w:r>
        <w:proofErr w:type="spellEnd"/>
      </w:hyperlink>
    </w:p>
    <w:p w14:paraId="1A3C0F63" w14:textId="77777777" w:rsidR="00ED6645" w:rsidRDefault="00ED6645" w:rsidP="00ED6645">
      <w:pPr>
        <w:widowControl w:val="0"/>
        <w:spacing w:after="0" w:line="240" w:lineRule="auto"/>
        <w:jc w:val="both"/>
        <w:rPr>
          <w:bCs/>
          <w:iCs/>
          <w:sz w:val="20"/>
          <w:szCs w:val="20"/>
          <w:lang w:val="fr-FR"/>
        </w:rPr>
      </w:pPr>
    </w:p>
    <w:p w14:paraId="1EF1DAED" w14:textId="542DE238" w:rsidR="00803E83" w:rsidRPr="00803E83" w:rsidRDefault="00803E83" w:rsidP="00803E83">
      <w:pPr>
        <w:widowControl w:val="0"/>
        <w:spacing w:after="0" w:line="240" w:lineRule="auto"/>
        <w:rPr>
          <w:b/>
          <w:iCs/>
          <w:sz w:val="20"/>
          <w:szCs w:val="20"/>
          <w:u w:val="single"/>
          <w:lang w:val="fr-FR"/>
        </w:rPr>
      </w:pPr>
      <w:r w:rsidRPr="00803E83">
        <w:rPr>
          <w:b/>
          <w:iCs/>
          <w:sz w:val="20"/>
          <w:szCs w:val="20"/>
          <w:u w:val="single"/>
          <w:lang w:val="fr-FR"/>
        </w:rPr>
        <w:t xml:space="preserve">2/ Précision apportée au paragraphe relatif au mécanisme des </w:t>
      </w:r>
      <w:r w:rsidR="00C65DF8">
        <w:rPr>
          <w:b/>
          <w:iCs/>
          <w:sz w:val="20"/>
          <w:szCs w:val="20"/>
          <w:u w:val="single"/>
          <w:lang w:val="fr-FR"/>
        </w:rPr>
        <w:t>G</w:t>
      </w:r>
      <w:r w:rsidRPr="00803E83">
        <w:rPr>
          <w:b/>
          <w:iCs/>
          <w:sz w:val="20"/>
          <w:szCs w:val="20"/>
          <w:u w:val="single"/>
          <w:lang w:val="fr-FR"/>
        </w:rPr>
        <w:t xml:space="preserve">ates </w:t>
      </w:r>
    </w:p>
    <w:p w14:paraId="0C383880" w14:textId="77777777" w:rsidR="00ED6645" w:rsidRDefault="00ED6645" w:rsidP="007C257A">
      <w:pPr>
        <w:widowControl w:val="0"/>
        <w:spacing w:after="0" w:line="240" w:lineRule="auto"/>
        <w:jc w:val="both"/>
        <w:rPr>
          <w:bCs/>
          <w:iCs/>
          <w:sz w:val="20"/>
          <w:szCs w:val="20"/>
          <w:lang w:val="fr-FR"/>
        </w:rPr>
      </w:pPr>
    </w:p>
    <w:p w14:paraId="0A495687" w14:textId="2755E6E3" w:rsidR="00803E83" w:rsidRDefault="00803E83" w:rsidP="007C257A">
      <w:pPr>
        <w:widowControl w:val="0"/>
        <w:spacing w:after="0" w:line="240" w:lineRule="auto"/>
        <w:jc w:val="both"/>
        <w:rPr>
          <w:bCs/>
          <w:iCs/>
          <w:sz w:val="20"/>
          <w:szCs w:val="20"/>
          <w:lang w:val="fr-FR"/>
        </w:rPr>
      </w:pPr>
      <w:r>
        <w:rPr>
          <w:bCs/>
          <w:iCs/>
          <w:sz w:val="20"/>
          <w:szCs w:val="20"/>
          <w:lang w:val="fr-FR"/>
        </w:rPr>
        <w:t xml:space="preserve">Le paragraphe relatif au mécanisme de </w:t>
      </w:r>
      <w:r w:rsidR="00C65DF8">
        <w:rPr>
          <w:bCs/>
          <w:iCs/>
          <w:sz w:val="20"/>
          <w:szCs w:val="20"/>
          <w:lang w:val="fr-FR"/>
        </w:rPr>
        <w:t>G</w:t>
      </w:r>
      <w:r>
        <w:rPr>
          <w:bCs/>
          <w:iCs/>
          <w:sz w:val="20"/>
          <w:szCs w:val="20"/>
          <w:lang w:val="fr-FR"/>
        </w:rPr>
        <w:t xml:space="preserve">ates est modifié comme suit : </w:t>
      </w:r>
    </w:p>
    <w:p w14:paraId="4BC9A2F4" w14:textId="3A893283" w:rsidR="007C257A" w:rsidRPr="00F36462" w:rsidRDefault="00F36462" w:rsidP="007C257A">
      <w:pPr>
        <w:widowControl w:val="0"/>
        <w:spacing w:after="0" w:line="240" w:lineRule="auto"/>
        <w:jc w:val="both"/>
        <w:rPr>
          <w:bCs/>
          <w:iCs/>
          <w:sz w:val="20"/>
          <w:szCs w:val="20"/>
          <w:lang w:val="fr-FR"/>
        </w:rPr>
      </w:pPr>
      <w:r>
        <w:rPr>
          <w:bCs/>
          <w:iCs/>
          <w:sz w:val="20"/>
          <w:szCs w:val="20"/>
          <w:lang w:val="fr-FR"/>
        </w:rPr>
        <w:t xml:space="preserve"> </w:t>
      </w:r>
      <w:r w:rsidRPr="00F36462">
        <w:rPr>
          <w:bCs/>
          <w:i/>
          <w:sz w:val="20"/>
          <w:szCs w:val="20"/>
          <w:lang w:val="fr-FR"/>
        </w:rPr>
        <w:t xml:space="preserve">« Par ailleurs, dans des circonstances de marchés très difficiles, ou en raison d’un volume exceptionnellement élevé de demandes de rachats ou d’autres circonstances de nature exceptionnelle, la Société de Gestion pourra suspendre les souscriptions ou les rachats, ou prolonger le délai de règlement des rachats par l’application d’un mécanisme de plafonnement des rachats (mécanisme de « Gates »), </w:t>
      </w:r>
      <w:r w:rsidRPr="00F36462">
        <w:rPr>
          <w:bCs/>
          <w:i/>
          <w:strike/>
          <w:sz w:val="20"/>
          <w:szCs w:val="20"/>
          <w:lang w:val="fr-FR"/>
        </w:rPr>
        <w:t>dans les conditions prévues dans le règlement et/ou le prospectus du FCP.</w:t>
      </w:r>
      <w:r w:rsidRPr="00F36462">
        <w:rPr>
          <w:bCs/>
          <w:i/>
          <w:sz w:val="20"/>
          <w:szCs w:val="20"/>
          <w:lang w:val="fr-FR"/>
        </w:rPr>
        <w:t> »</w:t>
      </w:r>
      <w:r>
        <w:rPr>
          <w:bCs/>
          <w:i/>
          <w:sz w:val="20"/>
          <w:szCs w:val="20"/>
          <w:lang w:val="fr-FR"/>
        </w:rPr>
        <w:t xml:space="preserve"> </w:t>
      </w:r>
      <w:r>
        <w:rPr>
          <w:bCs/>
          <w:iCs/>
          <w:sz w:val="20"/>
          <w:szCs w:val="20"/>
          <w:lang w:val="fr-FR"/>
        </w:rPr>
        <w:t>dans les prospectus des Fonds concernés.</w:t>
      </w:r>
    </w:p>
    <w:p w14:paraId="74A0D088" w14:textId="77777777" w:rsidR="007C257A" w:rsidRDefault="007C257A" w:rsidP="007C257A">
      <w:pPr>
        <w:widowControl w:val="0"/>
        <w:spacing w:after="0" w:line="240" w:lineRule="auto"/>
        <w:jc w:val="both"/>
        <w:rPr>
          <w:b/>
          <w:iCs/>
          <w:sz w:val="20"/>
          <w:szCs w:val="20"/>
          <w:lang w:val="fr-FR"/>
        </w:rPr>
      </w:pPr>
    </w:p>
    <w:p w14:paraId="0059A8FC" w14:textId="77777777" w:rsidR="00803E83" w:rsidRDefault="00803E83" w:rsidP="007C257A">
      <w:pPr>
        <w:widowControl w:val="0"/>
        <w:spacing w:after="0" w:line="240" w:lineRule="auto"/>
        <w:jc w:val="both"/>
        <w:rPr>
          <w:b/>
          <w:iCs/>
          <w:sz w:val="20"/>
          <w:szCs w:val="20"/>
          <w:lang w:val="fr-FR"/>
        </w:rPr>
      </w:pPr>
    </w:p>
    <w:p w14:paraId="4990D9D1" w14:textId="77777777" w:rsidR="00803E83" w:rsidRDefault="00803E83" w:rsidP="007C257A">
      <w:pPr>
        <w:widowControl w:val="0"/>
        <w:spacing w:after="0" w:line="240" w:lineRule="auto"/>
        <w:jc w:val="both"/>
        <w:rPr>
          <w:b/>
          <w:iCs/>
          <w:sz w:val="20"/>
          <w:szCs w:val="20"/>
          <w:lang w:val="fr-FR"/>
        </w:rPr>
      </w:pPr>
    </w:p>
    <w:p w14:paraId="256C7380" w14:textId="77777777" w:rsidR="00803E83" w:rsidRDefault="00803E83" w:rsidP="007C257A">
      <w:pPr>
        <w:widowControl w:val="0"/>
        <w:spacing w:after="0" w:line="240" w:lineRule="auto"/>
        <w:jc w:val="both"/>
        <w:rPr>
          <w:b/>
          <w:iCs/>
          <w:sz w:val="20"/>
          <w:szCs w:val="20"/>
          <w:lang w:val="fr-FR"/>
        </w:rPr>
      </w:pPr>
    </w:p>
    <w:p w14:paraId="2E99B44A" w14:textId="63550735" w:rsidR="00E6676A" w:rsidRDefault="007C257A" w:rsidP="007C257A">
      <w:pPr>
        <w:widowControl w:val="0"/>
        <w:spacing w:after="0" w:line="240" w:lineRule="auto"/>
        <w:jc w:val="both"/>
        <w:rPr>
          <w:iCs/>
          <w:sz w:val="20"/>
          <w:szCs w:val="20"/>
          <w:lang w:val="fr-FR"/>
        </w:rPr>
      </w:pPr>
      <w:r w:rsidRPr="00F47394">
        <w:rPr>
          <w:iCs/>
          <w:sz w:val="20"/>
          <w:szCs w:val="20"/>
          <w:lang w:val="fr-FR"/>
        </w:rPr>
        <w:lastRenderedPageBreak/>
        <w:t xml:space="preserve">Ces </w:t>
      </w:r>
      <w:r>
        <w:rPr>
          <w:iCs/>
          <w:sz w:val="20"/>
          <w:szCs w:val="20"/>
          <w:lang w:val="fr-FR"/>
        </w:rPr>
        <w:t>modifications</w:t>
      </w:r>
      <w:r w:rsidRPr="00F47394">
        <w:rPr>
          <w:iCs/>
          <w:sz w:val="20"/>
          <w:szCs w:val="20"/>
          <w:lang w:val="fr-FR"/>
        </w:rPr>
        <w:t xml:space="preserve"> </w:t>
      </w:r>
      <w:r w:rsidR="00E6676A" w:rsidRPr="00B87F2D">
        <w:rPr>
          <w:iCs/>
          <w:sz w:val="20"/>
          <w:szCs w:val="20"/>
          <w:lang w:val="fr-FR"/>
        </w:rPr>
        <w:t xml:space="preserve">ne </w:t>
      </w:r>
      <w:r w:rsidR="00E6676A" w:rsidRPr="00826569">
        <w:rPr>
          <w:iCs/>
          <w:sz w:val="20"/>
          <w:szCs w:val="20"/>
          <w:lang w:val="fr-FR"/>
        </w:rPr>
        <w:t>modifient</w:t>
      </w:r>
      <w:r w:rsidR="00E6676A" w:rsidRPr="00B87F2D">
        <w:rPr>
          <w:iCs/>
          <w:sz w:val="20"/>
          <w:szCs w:val="20"/>
          <w:lang w:val="fr-FR"/>
        </w:rPr>
        <w:t xml:space="preserve"> pas le profil rendement/risque de votre </w:t>
      </w:r>
      <w:r w:rsidR="00803E83">
        <w:rPr>
          <w:iCs/>
          <w:sz w:val="20"/>
          <w:szCs w:val="20"/>
          <w:lang w:val="fr-FR"/>
        </w:rPr>
        <w:t>Fonds</w:t>
      </w:r>
      <w:r w:rsidR="00B51897">
        <w:rPr>
          <w:iCs/>
          <w:sz w:val="20"/>
          <w:szCs w:val="20"/>
          <w:lang w:val="fr-FR"/>
        </w:rPr>
        <w:t>.</w:t>
      </w:r>
      <w:r w:rsidR="00E6676A">
        <w:rPr>
          <w:iCs/>
          <w:sz w:val="20"/>
          <w:szCs w:val="20"/>
          <w:lang w:val="fr-FR"/>
        </w:rPr>
        <w:t xml:space="preserve"> Elles </w:t>
      </w:r>
      <w:r w:rsidR="00E6676A" w:rsidRPr="00F47394">
        <w:rPr>
          <w:iCs/>
          <w:sz w:val="20"/>
          <w:szCs w:val="20"/>
          <w:lang w:val="fr-FR"/>
        </w:rPr>
        <w:t xml:space="preserve">ne constituent pas une mutation et ne requièrent ni un agrément </w:t>
      </w:r>
      <w:r w:rsidR="00E6676A" w:rsidRPr="00B87F2D">
        <w:rPr>
          <w:iCs/>
          <w:sz w:val="20"/>
          <w:szCs w:val="20"/>
          <w:lang w:val="fr-FR"/>
        </w:rPr>
        <w:t xml:space="preserve">de l’Autorité des Marchés Financiers </w:t>
      </w:r>
      <w:r w:rsidR="00E6676A" w:rsidRPr="00F47394">
        <w:rPr>
          <w:iCs/>
          <w:sz w:val="20"/>
          <w:szCs w:val="20"/>
          <w:lang w:val="fr-FR"/>
        </w:rPr>
        <w:t>ni une action spécifique de votre part</w:t>
      </w:r>
      <w:r w:rsidR="00E6676A">
        <w:rPr>
          <w:iCs/>
          <w:sz w:val="20"/>
          <w:szCs w:val="20"/>
          <w:lang w:val="fr-FR"/>
        </w:rPr>
        <w:t>.</w:t>
      </w:r>
    </w:p>
    <w:p w14:paraId="586CDA88" w14:textId="09AA8127" w:rsidR="007C257A" w:rsidRDefault="007C257A" w:rsidP="007C257A">
      <w:pPr>
        <w:widowControl w:val="0"/>
        <w:spacing w:after="0" w:line="240" w:lineRule="auto"/>
        <w:jc w:val="both"/>
        <w:rPr>
          <w:iCs/>
          <w:sz w:val="20"/>
          <w:szCs w:val="20"/>
          <w:lang w:val="fr-FR"/>
        </w:rPr>
      </w:pPr>
    </w:p>
    <w:p w14:paraId="546DE5E7" w14:textId="61F5E51E" w:rsidR="007C257A" w:rsidRDefault="007C257A" w:rsidP="007C257A">
      <w:pPr>
        <w:widowControl w:val="0"/>
        <w:tabs>
          <w:tab w:val="left" w:pos="5954"/>
        </w:tabs>
        <w:spacing w:after="0" w:line="240" w:lineRule="auto"/>
        <w:jc w:val="both"/>
        <w:rPr>
          <w:sz w:val="20"/>
          <w:szCs w:val="20"/>
          <w:lang w:val="fr-FR"/>
        </w:rPr>
      </w:pPr>
      <w:r w:rsidRPr="00C81CA8">
        <w:rPr>
          <w:sz w:val="20"/>
          <w:szCs w:val="20"/>
          <w:lang w:val="fr-FR"/>
        </w:rPr>
        <w:t>Nous attirons votre attention sur le fait que l</w:t>
      </w:r>
      <w:r w:rsidRPr="00C81CA8">
        <w:rPr>
          <w:iCs/>
          <w:sz w:val="20"/>
          <w:szCs w:val="20"/>
          <w:lang w:val="fr-FR"/>
        </w:rPr>
        <w:t xml:space="preserve">’ensemble de la documentation règlementaire </w:t>
      </w:r>
      <w:r w:rsidRPr="00C81CA8">
        <w:rPr>
          <w:sz w:val="20"/>
          <w:szCs w:val="20"/>
          <w:lang w:val="fr-FR"/>
        </w:rPr>
        <w:t>sera disponible sur simple demande auprès de :</w:t>
      </w:r>
    </w:p>
    <w:p w14:paraId="1719BF17" w14:textId="77777777" w:rsidR="007C257A" w:rsidRDefault="007C257A" w:rsidP="007C257A">
      <w:pPr>
        <w:widowControl w:val="0"/>
        <w:tabs>
          <w:tab w:val="left" w:pos="5954"/>
        </w:tabs>
        <w:spacing w:after="0" w:line="240" w:lineRule="auto"/>
        <w:jc w:val="both"/>
        <w:rPr>
          <w:sz w:val="20"/>
          <w:szCs w:val="20"/>
          <w:lang w:val="fr-FR"/>
        </w:rPr>
      </w:pPr>
    </w:p>
    <w:p w14:paraId="51C4859C" w14:textId="77777777" w:rsidR="007C257A" w:rsidRPr="00C81CA8" w:rsidRDefault="007C257A" w:rsidP="007C257A">
      <w:pPr>
        <w:pStyle w:val="Corpsdetexte"/>
        <w:widowControl w:val="0"/>
        <w:jc w:val="center"/>
        <w:rPr>
          <w:rFonts w:ascii="Times New Roman" w:hAnsi="Times New Roman"/>
          <w:i w:val="0"/>
          <w:sz w:val="20"/>
        </w:rPr>
      </w:pPr>
      <w:r w:rsidRPr="00C81CA8">
        <w:rPr>
          <w:i w:val="0"/>
          <w:sz w:val="20"/>
        </w:rPr>
        <w:t>AXA INVESTMENT MANAGERS PARIS</w:t>
      </w:r>
    </w:p>
    <w:p w14:paraId="7B468A9C" w14:textId="77777777" w:rsidR="007C257A" w:rsidRPr="00C81CA8" w:rsidRDefault="007C257A" w:rsidP="007C257A">
      <w:pPr>
        <w:pStyle w:val="Corpsdetexte"/>
        <w:widowControl w:val="0"/>
        <w:jc w:val="center"/>
        <w:rPr>
          <w:rFonts w:cstheme="minorBidi"/>
          <w:b w:val="0"/>
          <w:i w:val="0"/>
          <w:sz w:val="20"/>
        </w:rPr>
      </w:pPr>
      <w:r w:rsidRPr="00C81CA8">
        <w:rPr>
          <w:b w:val="0"/>
          <w:i w:val="0"/>
          <w:sz w:val="20"/>
        </w:rPr>
        <w:t>Tour Majunga – La Défense 9 –</w:t>
      </w:r>
    </w:p>
    <w:p w14:paraId="5C4073D0" w14:textId="77777777" w:rsidR="007C257A" w:rsidRPr="00C81CA8" w:rsidRDefault="007C257A" w:rsidP="007C257A">
      <w:pPr>
        <w:pStyle w:val="Corpsdetexte"/>
        <w:widowControl w:val="0"/>
        <w:jc w:val="center"/>
        <w:rPr>
          <w:rFonts w:asciiTheme="minorHAnsi" w:hAnsiTheme="minorHAnsi"/>
          <w:b w:val="0"/>
          <w:i w:val="0"/>
          <w:sz w:val="20"/>
        </w:rPr>
      </w:pPr>
      <w:r w:rsidRPr="00C81CA8">
        <w:rPr>
          <w:b w:val="0"/>
          <w:i w:val="0"/>
          <w:sz w:val="20"/>
        </w:rPr>
        <w:t>6 place de la Pyramide</w:t>
      </w:r>
    </w:p>
    <w:p w14:paraId="2FA7D731" w14:textId="77777777" w:rsidR="007C257A" w:rsidRPr="00C81CA8" w:rsidRDefault="007C257A" w:rsidP="007C257A">
      <w:pPr>
        <w:pStyle w:val="Corpsdetexte"/>
        <w:widowControl w:val="0"/>
        <w:jc w:val="center"/>
        <w:rPr>
          <w:b w:val="0"/>
          <w:i w:val="0"/>
          <w:sz w:val="20"/>
        </w:rPr>
      </w:pPr>
      <w:r w:rsidRPr="00C81CA8">
        <w:rPr>
          <w:b w:val="0"/>
          <w:i w:val="0"/>
          <w:sz w:val="20"/>
        </w:rPr>
        <w:t>92908 PARIS – La Défense Cedex</w:t>
      </w:r>
    </w:p>
    <w:p w14:paraId="54F74A77" w14:textId="77777777" w:rsidR="007C257A" w:rsidRPr="00C81CA8" w:rsidRDefault="007C257A" w:rsidP="007C257A">
      <w:pPr>
        <w:widowControl w:val="0"/>
        <w:tabs>
          <w:tab w:val="left" w:pos="5954"/>
        </w:tabs>
        <w:spacing w:after="0" w:line="240" w:lineRule="auto"/>
        <w:rPr>
          <w:sz w:val="20"/>
          <w:szCs w:val="20"/>
          <w:lang w:val="fr-FR"/>
        </w:rPr>
      </w:pPr>
    </w:p>
    <w:p w14:paraId="0FE87080" w14:textId="0A36C8A3" w:rsidR="00F36462" w:rsidRDefault="007C257A" w:rsidP="007C257A">
      <w:pPr>
        <w:widowControl w:val="0"/>
        <w:tabs>
          <w:tab w:val="left" w:pos="5954"/>
        </w:tabs>
        <w:spacing w:after="0" w:line="240" w:lineRule="auto"/>
        <w:jc w:val="both"/>
        <w:rPr>
          <w:sz w:val="20"/>
          <w:szCs w:val="20"/>
          <w:lang w:val="fr-FR"/>
        </w:rPr>
      </w:pPr>
      <w:r w:rsidRPr="007A0098">
        <w:rPr>
          <w:sz w:val="20"/>
          <w:szCs w:val="20"/>
          <w:lang w:val="fr-FR"/>
        </w:rPr>
        <w:t>et publié</w:t>
      </w:r>
      <w:r w:rsidR="008F383A">
        <w:rPr>
          <w:sz w:val="20"/>
          <w:szCs w:val="20"/>
          <w:lang w:val="fr-FR"/>
        </w:rPr>
        <w:t>, selon le statut de votre Fonds,</w:t>
      </w:r>
      <w:r w:rsidRPr="007A0098">
        <w:rPr>
          <w:sz w:val="20"/>
          <w:szCs w:val="20"/>
          <w:lang w:val="fr-FR"/>
        </w:rPr>
        <w:t xml:space="preserve"> sur notre site internet à l’adresse suivante : </w:t>
      </w:r>
      <w:hyperlink r:id="rId9" w:history="1">
        <w:r w:rsidRPr="007A0098">
          <w:rPr>
            <w:rStyle w:val="Lienhypertexte"/>
            <w:iCs/>
            <w:sz w:val="20"/>
            <w:szCs w:val="20"/>
            <w:lang w:val="fr-FR"/>
          </w:rPr>
          <w:t>https://funds.axa-im.com</w:t>
        </w:r>
      </w:hyperlink>
      <w:r>
        <w:rPr>
          <w:rStyle w:val="Lienhypertexte"/>
          <w:iCs/>
          <w:sz w:val="20"/>
          <w:szCs w:val="20"/>
          <w:lang w:val="fr-FR"/>
        </w:rPr>
        <w:t>/</w:t>
      </w:r>
      <w:r w:rsidRPr="007A0098">
        <w:rPr>
          <w:i/>
          <w:sz w:val="20"/>
          <w:szCs w:val="20"/>
          <w:lang w:val="fr-FR"/>
        </w:rPr>
        <w:t xml:space="preserve"> </w:t>
      </w:r>
      <w:r w:rsidRPr="007A0098">
        <w:rPr>
          <w:rStyle w:val="Lienhypertexte"/>
          <w:color w:val="auto"/>
          <w:sz w:val="20"/>
          <w:szCs w:val="20"/>
          <w:u w:val="none"/>
          <w:lang w:val="fr-FR"/>
        </w:rPr>
        <w:t>à compter de sa date de prise d’effet</w:t>
      </w:r>
      <w:r w:rsidRPr="007A0098">
        <w:rPr>
          <w:sz w:val="20"/>
          <w:szCs w:val="20"/>
          <w:lang w:val="fr-FR"/>
        </w:rPr>
        <w:t>.</w:t>
      </w:r>
    </w:p>
    <w:p w14:paraId="5C6AD250" w14:textId="77777777" w:rsidR="00F36462" w:rsidRDefault="00F36462" w:rsidP="007C257A">
      <w:pPr>
        <w:widowControl w:val="0"/>
        <w:tabs>
          <w:tab w:val="left" w:pos="5954"/>
        </w:tabs>
        <w:spacing w:after="0" w:line="240" w:lineRule="auto"/>
        <w:jc w:val="both"/>
        <w:rPr>
          <w:sz w:val="20"/>
          <w:szCs w:val="20"/>
          <w:lang w:val="fr-FR"/>
        </w:rPr>
      </w:pPr>
    </w:p>
    <w:p w14:paraId="2A78C48C" w14:textId="6330A65B" w:rsidR="007C257A" w:rsidRPr="00F36462" w:rsidRDefault="007C257A" w:rsidP="007C257A">
      <w:pPr>
        <w:widowControl w:val="0"/>
        <w:tabs>
          <w:tab w:val="left" w:pos="5954"/>
        </w:tabs>
        <w:spacing w:after="0" w:line="240" w:lineRule="auto"/>
        <w:jc w:val="both"/>
        <w:rPr>
          <w:sz w:val="20"/>
          <w:szCs w:val="20"/>
          <w:lang w:val="fr-FR"/>
        </w:rPr>
      </w:pPr>
      <w:r w:rsidRPr="00C81CA8">
        <w:rPr>
          <w:rFonts w:asciiTheme="minorHAnsi" w:hAnsiTheme="minorHAnsi" w:cs="Arial"/>
          <w:sz w:val="20"/>
          <w:szCs w:val="20"/>
          <w:lang w:val="fr-FR"/>
        </w:rPr>
        <w:t>Nous vous invitons à prendre contact avec votre correspondant habituel pour vous donner toutes les informations complémentaires que vous pourriez souhaiter.</w:t>
      </w:r>
    </w:p>
    <w:p w14:paraId="7618FFC7" w14:textId="77777777" w:rsidR="007C257A" w:rsidRPr="00C81CA8" w:rsidRDefault="007C257A" w:rsidP="007C257A">
      <w:pPr>
        <w:widowControl w:val="0"/>
        <w:tabs>
          <w:tab w:val="left" w:pos="5954"/>
        </w:tabs>
        <w:spacing w:after="0" w:line="240" w:lineRule="auto"/>
        <w:jc w:val="both"/>
        <w:rPr>
          <w:rFonts w:ascii="Arial" w:hAnsi="Arial" w:cs="Arial"/>
          <w:b/>
          <w:sz w:val="20"/>
          <w:szCs w:val="20"/>
          <w:lang w:val="fr-FR"/>
        </w:rPr>
      </w:pPr>
    </w:p>
    <w:p w14:paraId="38197C17" w14:textId="1E55D6E0" w:rsidR="007C257A" w:rsidRPr="00C81CA8" w:rsidRDefault="007C257A" w:rsidP="007C257A">
      <w:pPr>
        <w:pStyle w:val="Corpsdetexte"/>
        <w:widowControl w:val="0"/>
        <w:rPr>
          <w:rFonts w:ascii="Times New Roman" w:hAnsi="Times New Roman"/>
          <w:b w:val="0"/>
          <w:i w:val="0"/>
          <w:sz w:val="20"/>
        </w:rPr>
      </w:pPr>
      <w:r w:rsidRPr="00C81CA8">
        <w:rPr>
          <w:b w:val="0"/>
          <w:i w:val="0"/>
          <w:sz w:val="20"/>
        </w:rPr>
        <w:t>Nous vous prions d’agréer, Madame, Monsieur, Chers Clients, l’expression de nos sincères salutations</w:t>
      </w:r>
      <w:r w:rsidR="00364CE2">
        <w:rPr>
          <w:b w:val="0"/>
          <w:i w:val="0"/>
          <w:sz w:val="20"/>
        </w:rPr>
        <w:t>.</w:t>
      </w:r>
    </w:p>
    <w:p w14:paraId="44BA4F81" w14:textId="77777777" w:rsidR="007C257A" w:rsidRDefault="007C257A" w:rsidP="007C257A">
      <w:pPr>
        <w:widowControl w:val="0"/>
        <w:tabs>
          <w:tab w:val="left" w:pos="5954"/>
        </w:tabs>
        <w:spacing w:after="0" w:line="240" w:lineRule="auto"/>
        <w:ind w:firstLine="708"/>
        <w:rPr>
          <w:rFonts w:ascii="Arial" w:hAnsi="Arial" w:cs="Arial"/>
          <w:b/>
          <w:sz w:val="20"/>
          <w:szCs w:val="20"/>
          <w:lang w:val="fr-FR"/>
        </w:rPr>
      </w:pPr>
    </w:p>
    <w:p w14:paraId="3A88D6D7" w14:textId="77777777" w:rsidR="007C257A" w:rsidRDefault="007C257A" w:rsidP="007C257A">
      <w:pPr>
        <w:widowControl w:val="0"/>
        <w:tabs>
          <w:tab w:val="left" w:pos="5954"/>
        </w:tabs>
        <w:spacing w:after="0" w:line="240" w:lineRule="auto"/>
        <w:ind w:firstLine="708"/>
        <w:rPr>
          <w:rFonts w:ascii="Arial" w:hAnsi="Arial" w:cs="Arial"/>
          <w:b/>
          <w:sz w:val="20"/>
          <w:szCs w:val="20"/>
          <w:lang w:val="fr-FR"/>
        </w:rPr>
      </w:pPr>
    </w:p>
    <w:p w14:paraId="1A523464" w14:textId="7CA04392" w:rsidR="00B51897" w:rsidRDefault="00364CE2" w:rsidP="00364CE2">
      <w:pPr>
        <w:widowControl w:val="0"/>
        <w:tabs>
          <w:tab w:val="left" w:pos="5954"/>
        </w:tabs>
        <w:spacing w:after="0" w:line="240" w:lineRule="auto"/>
        <w:jc w:val="right"/>
        <w:rPr>
          <w:rFonts w:asciiTheme="minorHAnsi" w:hAnsiTheme="minorHAnsi" w:cstheme="minorHAnsi"/>
          <w:b/>
          <w:sz w:val="20"/>
          <w:szCs w:val="20"/>
          <w:lang w:val="fr-FR"/>
        </w:rPr>
      </w:pPr>
      <w:r>
        <w:rPr>
          <w:rFonts w:ascii="Arial" w:hAnsi="Arial" w:cs="Arial"/>
          <w:b/>
          <w:sz w:val="20"/>
          <w:szCs w:val="20"/>
          <w:lang w:val="fr-FR"/>
        </w:rPr>
        <w:t xml:space="preserve">               </w:t>
      </w:r>
      <w:r w:rsidRPr="00B51C45">
        <w:rPr>
          <w:rFonts w:asciiTheme="minorHAnsi" w:hAnsiTheme="minorHAnsi" w:cstheme="minorHAnsi"/>
          <w:b/>
          <w:sz w:val="20"/>
          <w:szCs w:val="20"/>
          <w:lang w:val="fr-FR"/>
        </w:rPr>
        <w:t xml:space="preserve"> </w:t>
      </w:r>
      <w:r w:rsidR="00B51897">
        <w:rPr>
          <w:rFonts w:asciiTheme="minorHAnsi" w:hAnsiTheme="minorHAnsi" w:cstheme="minorHAnsi"/>
          <w:b/>
          <w:sz w:val="20"/>
          <w:szCs w:val="20"/>
          <w:lang w:val="fr-FR"/>
        </w:rPr>
        <w:t>AXA INVESTMENT MANAGERS PARIS</w:t>
      </w:r>
    </w:p>
    <w:p w14:paraId="2EA6BAD1" w14:textId="213F7402" w:rsidR="007C257A" w:rsidRDefault="00364CE2" w:rsidP="00364CE2">
      <w:pPr>
        <w:widowControl w:val="0"/>
        <w:tabs>
          <w:tab w:val="left" w:pos="5954"/>
        </w:tabs>
        <w:spacing w:after="0" w:line="240" w:lineRule="auto"/>
        <w:jc w:val="right"/>
        <w:rPr>
          <w:rFonts w:ascii="Arial" w:hAnsi="Arial" w:cs="Arial"/>
          <w:b/>
          <w:sz w:val="20"/>
          <w:szCs w:val="20"/>
          <w:lang w:val="fr-FR"/>
        </w:rPr>
      </w:pPr>
      <w:r w:rsidRPr="00B51C45">
        <w:rPr>
          <w:rFonts w:asciiTheme="minorHAnsi" w:hAnsiTheme="minorHAnsi" w:cstheme="minorHAnsi"/>
          <w:b/>
          <w:sz w:val="20"/>
          <w:szCs w:val="20"/>
          <w:lang w:val="fr-FR"/>
        </w:rPr>
        <w:t>L</w:t>
      </w:r>
      <w:r>
        <w:rPr>
          <w:rFonts w:asciiTheme="minorHAnsi" w:hAnsiTheme="minorHAnsi" w:cstheme="minorHAnsi"/>
          <w:b/>
          <w:sz w:val="20"/>
          <w:szCs w:val="20"/>
          <w:lang w:val="fr-FR"/>
        </w:rPr>
        <w:t>a Société de Gestion</w:t>
      </w:r>
    </w:p>
    <w:p w14:paraId="613FE5A8" w14:textId="4D59AD0E" w:rsidR="00775EB6" w:rsidRPr="007C257A" w:rsidRDefault="007C257A" w:rsidP="007C257A">
      <w:pPr>
        <w:rPr>
          <w:rFonts w:asciiTheme="minorHAnsi" w:hAnsiTheme="minorHAnsi"/>
          <w:lang w:val="fr-FR"/>
        </w:rPr>
      </w:pPr>
      <w:r>
        <w:rPr>
          <w:rFonts w:ascii="Arial" w:hAnsi="Arial" w:cs="Arial"/>
          <w:b/>
          <w:sz w:val="20"/>
          <w:szCs w:val="20"/>
          <w:lang w:val="fr-FR"/>
        </w:rPr>
        <w:tab/>
      </w:r>
      <w:r w:rsidR="00775EB6" w:rsidRPr="007C257A">
        <w:rPr>
          <w:rFonts w:asciiTheme="minorHAnsi" w:hAnsiTheme="minorHAnsi"/>
          <w:lang w:val="fr-FR"/>
        </w:rPr>
        <w:br w:type="page"/>
      </w:r>
    </w:p>
    <w:p w14:paraId="4757DEC6" w14:textId="1AF41842" w:rsidR="008F383A" w:rsidRDefault="008F383A" w:rsidP="008F383A">
      <w:pPr>
        <w:widowControl w:val="0"/>
        <w:pBdr>
          <w:top w:val="double" w:sz="6" w:space="3" w:color="auto"/>
        </w:pBdr>
        <w:spacing w:after="0" w:line="240" w:lineRule="auto"/>
        <w:jc w:val="center"/>
        <w:rPr>
          <w:rFonts w:asciiTheme="minorHAnsi" w:hAnsiTheme="minorHAnsi" w:cstheme="minorHAnsi"/>
          <w:b/>
          <w:lang w:val="fr-FR"/>
        </w:rPr>
      </w:pPr>
      <w:r>
        <w:rPr>
          <w:rFonts w:asciiTheme="minorHAnsi" w:hAnsiTheme="minorHAnsi" w:cstheme="minorHAnsi"/>
          <w:b/>
          <w:lang w:val="fr-FR"/>
        </w:rPr>
        <w:lastRenderedPageBreak/>
        <w:t xml:space="preserve">ANNEXE 1 : Liste des Fonds </w:t>
      </w:r>
    </w:p>
    <w:p w14:paraId="110A2A80" w14:textId="77777777" w:rsidR="008F383A" w:rsidRPr="00F378B9" w:rsidRDefault="008F383A" w:rsidP="008F383A">
      <w:pPr>
        <w:widowControl w:val="0"/>
        <w:tabs>
          <w:tab w:val="left" w:pos="-1440"/>
          <w:tab w:val="left" w:pos="-720"/>
          <w:tab w:val="left" w:pos="0"/>
          <w:tab w:val="left" w:pos="4253"/>
        </w:tabs>
        <w:spacing w:after="0" w:line="240" w:lineRule="auto"/>
        <w:ind w:left="335"/>
        <w:jc w:val="center"/>
        <w:rPr>
          <w:rFonts w:ascii="Arial" w:hAnsi="Arial" w:cs="Arial"/>
          <w:b/>
          <w:color w:val="000000"/>
          <w:spacing w:val="-2"/>
          <w:sz w:val="10"/>
          <w:szCs w:val="10"/>
          <w:lang w:val="fr-FR"/>
        </w:rPr>
      </w:pPr>
    </w:p>
    <w:p w14:paraId="4E0D1870" w14:textId="6F203E9E" w:rsidR="008F383A" w:rsidRPr="00C81CA8" w:rsidRDefault="008F383A" w:rsidP="008F383A">
      <w:pPr>
        <w:widowControl w:val="0"/>
        <w:pBdr>
          <w:top w:val="double" w:sz="6" w:space="3" w:color="auto"/>
        </w:pBdr>
        <w:spacing w:after="0" w:line="240" w:lineRule="auto"/>
        <w:ind w:firstLine="720"/>
        <w:jc w:val="center"/>
        <w:rPr>
          <w:rFonts w:ascii="Times New Roman" w:hAnsi="Times New Roman"/>
          <w:sz w:val="20"/>
          <w:szCs w:val="20"/>
          <w:lang w:val="fr-FR"/>
        </w:rPr>
      </w:pPr>
      <w:r>
        <w:rPr>
          <w:sz w:val="20"/>
          <w:szCs w:val="20"/>
          <w:lang w:val="fr-FR"/>
        </w:rPr>
        <w:t xml:space="preserve">                                                                                                                     </w:t>
      </w:r>
    </w:p>
    <w:tbl>
      <w:tblPr>
        <w:tblW w:w="6571" w:type="dxa"/>
        <w:jc w:val="center"/>
        <w:tblCellMar>
          <w:left w:w="0" w:type="dxa"/>
          <w:right w:w="0" w:type="dxa"/>
        </w:tblCellMar>
        <w:tblLook w:val="04A0" w:firstRow="1" w:lastRow="0" w:firstColumn="1" w:lastColumn="0" w:noHBand="0" w:noVBand="1"/>
      </w:tblPr>
      <w:tblGrid>
        <w:gridCol w:w="3253"/>
        <w:gridCol w:w="2098"/>
        <w:gridCol w:w="1220"/>
      </w:tblGrid>
      <w:tr w:rsidR="00803E83" w14:paraId="6EC2F92A" w14:textId="77777777" w:rsidTr="00803E83">
        <w:trPr>
          <w:trHeight w:val="880"/>
          <w:jc w:val="center"/>
        </w:trPr>
        <w:tc>
          <w:tcPr>
            <w:tcW w:w="3253" w:type="dxa"/>
            <w:tcBorders>
              <w:top w:val="single" w:sz="8" w:space="0" w:color="auto"/>
              <w:left w:val="single" w:sz="8" w:space="0" w:color="auto"/>
              <w:bottom w:val="single" w:sz="8" w:space="0" w:color="auto"/>
              <w:right w:val="single" w:sz="8" w:space="0" w:color="auto"/>
            </w:tcBorders>
            <w:shd w:val="clear" w:color="auto" w:fill="93BAE6" w:themeFill="accent6" w:themeFillShade="E6"/>
            <w:tcMar>
              <w:top w:w="0" w:type="dxa"/>
              <w:left w:w="108" w:type="dxa"/>
              <w:bottom w:w="0" w:type="dxa"/>
              <w:right w:w="108" w:type="dxa"/>
            </w:tcMar>
            <w:hideMark/>
          </w:tcPr>
          <w:p w14:paraId="2D07F8CF" w14:textId="34A6A175" w:rsidR="00803E83" w:rsidRDefault="00803E83" w:rsidP="001945BB">
            <w:pPr>
              <w:spacing w:after="0" w:line="240" w:lineRule="auto"/>
              <w:jc w:val="center"/>
              <w:rPr>
                <w:b/>
                <w:bCs/>
                <w:sz w:val="18"/>
                <w:szCs w:val="18"/>
                <w:lang w:val="fr-FR" w:eastAsia="fr-FR"/>
              </w:rPr>
            </w:pPr>
            <w:r>
              <w:rPr>
                <w:sz w:val="20"/>
                <w:szCs w:val="20"/>
                <w:lang w:val="fr-FR"/>
              </w:rPr>
              <w:t xml:space="preserve"> </w:t>
            </w:r>
            <w:proofErr w:type="spellStart"/>
            <w:r>
              <w:rPr>
                <w:b/>
                <w:bCs/>
                <w:sz w:val="18"/>
                <w:szCs w:val="18"/>
                <w:lang w:eastAsia="fr-FR"/>
              </w:rPr>
              <w:t>Dénomination</w:t>
            </w:r>
            <w:proofErr w:type="spellEnd"/>
          </w:p>
        </w:tc>
        <w:tc>
          <w:tcPr>
            <w:tcW w:w="2098" w:type="dxa"/>
            <w:tcBorders>
              <w:top w:val="single" w:sz="8" w:space="0" w:color="auto"/>
              <w:left w:val="nil"/>
              <w:bottom w:val="single" w:sz="8" w:space="0" w:color="auto"/>
              <w:right w:val="single" w:sz="8" w:space="0" w:color="auto"/>
            </w:tcBorders>
            <w:shd w:val="clear" w:color="auto" w:fill="93BAE6" w:themeFill="accent6" w:themeFillShade="E6"/>
            <w:tcMar>
              <w:top w:w="0" w:type="dxa"/>
              <w:left w:w="108" w:type="dxa"/>
              <w:bottom w:w="0" w:type="dxa"/>
              <w:right w:w="108" w:type="dxa"/>
            </w:tcMar>
            <w:hideMark/>
          </w:tcPr>
          <w:p w14:paraId="42DC6785" w14:textId="72BBC9D0" w:rsidR="00803E83" w:rsidRDefault="00803E83" w:rsidP="00364CE2">
            <w:pPr>
              <w:spacing w:after="0" w:line="240" w:lineRule="auto"/>
              <w:jc w:val="center"/>
              <w:rPr>
                <w:b/>
                <w:bCs/>
                <w:sz w:val="18"/>
                <w:szCs w:val="18"/>
                <w:lang w:eastAsia="fr-FR"/>
              </w:rPr>
            </w:pPr>
            <w:r>
              <w:rPr>
                <w:b/>
                <w:bCs/>
                <w:sz w:val="18"/>
                <w:szCs w:val="18"/>
                <w:lang w:eastAsia="fr-FR"/>
              </w:rPr>
              <w:t xml:space="preserve">Politique </w:t>
            </w:r>
            <w:proofErr w:type="spellStart"/>
            <w:r>
              <w:rPr>
                <w:b/>
                <w:bCs/>
                <w:sz w:val="18"/>
                <w:szCs w:val="18"/>
                <w:lang w:eastAsia="fr-FR"/>
              </w:rPr>
              <w:t>Tabac</w:t>
            </w:r>
            <w:proofErr w:type="spellEnd"/>
            <w:r>
              <w:rPr>
                <w:b/>
                <w:bCs/>
                <w:sz w:val="18"/>
                <w:szCs w:val="18"/>
                <w:lang w:eastAsia="fr-FR"/>
              </w:rPr>
              <w:t xml:space="preserve"> </w:t>
            </w:r>
          </w:p>
        </w:tc>
        <w:tc>
          <w:tcPr>
            <w:tcW w:w="1220" w:type="dxa"/>
            <w:tcBorders>
              <w:top w:val="single" w:sz="8" w:space="0" w:color="auto"/>
              <w:left w:val="nil"/>
              <w:bottom w:val="single" w:sz="8" w:space="0" w:color="auto"/>
              <w:right w:val="single" w:sz="8" w:space="0" w:color="auto"/>
            </w:tcBorders>
            <w:shd w:val="clear" w:color="auto" w:fill="93BAE6" w:themeFill="accent6" w:themeFillShade="E6"/>
            <w:tcMar>
              <w:top w:w="0" w:type="dxa"/>
              <w:left w:w="108" w:type="dxa"/>
              <w:bottom w:w="0" w:type="dxa"/>
              <w:right w:w="108" w:type="dxa"/>
            </w:tcMar>
            <w:hideMark/>
          </w:tcPr>
          <w:p w14:paraId="1C7C33AF" w14:textId="7E564242" w:rsidR="00803E83" w:rsidRDefault="00803E83" w:rsidP="00364CE2">
            <w:pPr>
              <w:spacing w:after="0" w:line="240" w:lineRule="auto"/>
              <w:jc w:val="center"/>
              <w:rPr>
                <w:b/>
                <w:bCs/>
                <w:sz w:val="18"/>
                <w:szCs w:val="18"/>
                <w:lang w:eastAsia="fr-FR"/>
              </w:rPr>
            </w:pPr>
            <w:r>
              <w:rPr>
                <w:b/>
                <w:bCs/>
                <w:sz w:val="18"/>
                <w:szCs w:val="18"/>
                <w:lang w:eastAsia="fr-FR"/>
              </w:rPr>
              <w:t xml:space="preserve">Modification </w:t>
            </w:r>
            <w:proofErr w:type="spellStart"/>
            <w:r>
              <w:rPr>
                <w:b/>
                <w:bCs/>
                <w:sz w:val="18"/>
                <w:szCs w:val="18"/>
                <w:lang w:eastAsia="fr-FR"/>
              </w:rPr>
              <w:t>paragraphe</w:t>
            </w:r>
            <w:proofErr w:type="spellEnd"/>
            <w:r>
              <w:rPr>
                <w:b/>
                <w:bCs/>
                <w:sz w:val="18"/>
                <w:szCs w:val="18"/>
                <w:lang w:eastAsia="fr-FR"/>
              </w:rPr>
              <w:t xml:space="preserve"> Gates</w:t>
            </w:r>
          </w:p>
        </w:tc>
      </w:tr>
      <w:tr w:rsidR="00803E83" w:rsidRPr="005A58C9" w14:paraId="6C43FE18" w14:textId="77777777" w:rsidTr="00803E83">
        <w:trPr>
          <w:trHeight w:val="445"/>
          <w:jc w:val="center"/>
        </w:trPr>
        <w:tc>
          <w:tcPr>
            <w:tcW w:w="3253" w:type="dxa"/>
            <w:tcBorders>
              <w:top w:val="nil"/>
              <w:left w:val="single" w:sz="8" w:space="0" w:color="auto"/>
              <w:bottom w:val="single" w:sz="8" w:space="0" w:color="auto"/>
              <w:right w:val="single" w:sz="8" w:space="0" w:color="auto"/>
            </w:tcBorders>
            <w:shd w:val="clear" w:color="auto" w:fill="93BAE6" w:themeFill="accent6" w:themeFillShade="E6"/>
            <w:tcMar>
              <w:top w:w="0" w:type="dxa"/>
              <w:left w:w="108" w:type="dxa"/>
              <w:bottom w:w="0" w:type="dxa"/>
              <w:right w:w="108" w:type="dxa"/>
            </w:tcMar>
            <w:hideMark/>
          </w:tcPr>
          <w:p w14:paraId="5E933D91" w14:textId="3693C97C" w:rsidR="00803E83" w:rsidRPr="00803E83" w:rsidRDefault="00803E83" w:rsidP="001945BB">
            <w:pPr>
              <w:spacing w:after="0" w:line="240" w:lineRule="auto"/>
              <w:rPr>
                <w:b/>
                <w:bCs/>
                <w:sz w:val="18"/>
                <w:szCs w:val="18"/>
                <w:lang w:eastAsia="fr-FR"/>
              </w:rPr>
            </w:pPr>
            <w:r w:rsidRPr="00803E83">
              <w:rPr>
                <w:b/>
                <w:bCs/>
                <w:color w:val="000000"/>
                <w:sz w:val="18"/>
                <w:szCs w:val="18"/>
                <w:lang w:eastAsia="fr-FR"/>
              </w:rPr>
              <w:t xml:space="preserve">AXA </w:t>
            </w:r>
            <w:proofErr w:type="spellStart"/>
            <w:r w:rsidRPr="00803E83">
              <w:rPr>
                <w:b/>
                <w:bCs/>
                <w:color w:val="000000"/>
                <w:sz w:val="18"/>
                <w:szCs w:val="18"/>
                <w:lang w:eastAsia="fr-FR"/>
              </w:rPr>
              <w:t>Indice</w:t>
            </w:r>
            <w:proofErr w:type="spellEnd"/>
            <w:r w:rsidRPr="00803E83">
              <w:rPr>
                <w:b/>
                <w:bCs/>
                <w:color w:val="000000"/>
                <w:sz w:val="18"/>
                <w:szCs w:val="18"/>
                <w:lang w:eastAsia="fr-FR"/>
              </w:rPr>
              <w:t xml:space="preserve"> France</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13296D29" w14:textId="3AC89EAF" w:rsidR="00803E83" w:rsidRPr="00803E83" w:rsidRDefault="00803E83" w:rsidP="00364CE2">
            <w:pPr>
              <w:spacing w:after="0" w:line="240" w:lineRule="auto"/>
              <w:jc w:val="center"/>
              <w:rPr>
                <w:sz w:val="18"/>
                <w:szCs w:val="18"/>
                <w:lang w:eastAsia="fr-FR"/>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374D775E" w14:textId="3D7C6688" w:rsidR="00803E83" w:rsidRDefault="00803E83" w:rsidP="00364CE2">
            <w:pPr>
              <w:spacing w:after="0" w:line="240" w:lineRule="auto"/>
              <w:jc w:val="center"/>
              <w:rPr>
                <w:sz w:val="18"/>
                <w:szCs w:val="18"/>
                <w:lang w:eastAsia="fr-FR"/>
              </w:rPr>
            </w:pPr>
            <w:r w:rsidRPr="00803E83">
              <w:rPr>
                <w:sz w:val="18"/>
                <w:szCs w:val="18"/>
                <w:lang w:eastAsia="fr-FR"/>
              </w:rPr>
              <w:t>X</w:t>
            </w:r>
          </w:p>
        </w:tc>
      </w:tr>
      <w:tr w:rsidR="00803E83" w:rsidRPr="00803E83" w14:paraId="157D91B9" w14:textId="77777777" w:rsidTr="00803E83">
        <w:trPr>
          <w:trHeight w:val="434"/>
          <w:jc w:val="center"/>
        </w:trPr>
        <w:tc>
          <w:tcPr>
            <w:tcW w:w="3253" w:type="dxa"/>
            <w:tcBorders>
              <w:top w:val="nil"/>
              <w:left w:val="single" w:sz="8" w:space="0" w:color="auto"/>
              <w:bottom w:val="single" w:sz="8" w:space="0" w:color="auto"/>
              <w:right w:val="single" w:sz="8" w:space="0" w:color="auto"/>
            </w:tcBorders>
            <w:shd w:val="clear" w:color="auto" w:fill="93BAE6" w:themeFill="accent6" w:themeFillShade="E6"/>
            <w:tcMar>
              <w:top w:w="0" w:type="dxa"/>
              <w:left w:w="108" w:type="dxa"/>
              <w:bottom w:w="0" w:type="dxa"/>
              <w:right w:w="108" w:type="dxa"/>
            </w:tcMar>
          </w:tcPr>
          <w:p w14:paraId="302C5B09" w14:textId="4D9435B6" w:rsidR="00803E83" w:rsidRPr="00803E83" w:rsidRDefault="00803E83" w:rsidP="001945BB">
            <w:pPr>
              <w:spacing w:after="0" w:line="240" w:lineRule="auto"/>
              <w:rPr>
                <w:b/>
                <w:bCs/>
                <w:color w:val="000000"/>
                <w:sz w:val="18"/>
                <w:szCs w:val="18"/>
                <w:lang w:val="fr-FR" w:eastAsia="fr-FR"/>
              </w:rPr>
            </w:pPr>
            <w:r w:rsidRPr="00803E83">
              <w:rPr>
                <w:b/>
                <w:bCs/>
                <w:color w:val="000000"/>
                <w:sz w:val="18"/>
                <w:szCs w:val="18"/>
                <w:lang w:val="fr-FR" w:eastAsia="fr-FR"/>
              </w:rPr>
              <w:t>AXA Or et matières p</w:t>
            </w:r>
            <w:r>
              <w:rPr>
                <w:b/>
                <w:bCs/>
                <w:color w:val="000000"/>
                <w:sz w:val="18"/>
                <w:szCs w:val="18"/>
                <w:lang w:val="fr-FR" w:eastAsia="fr-FR"/>
              </w:rPr>
              <w:t xml:space="preserve">remières </w:t>
            </w:r>
          </w:p>
        </w:tc>
        <w:tc>
          <w:tcPr>
            <w:tcW w:w="2098" w:type="dxa"/>
            <w:tcBorders>
              <w:top w:val="nil"/>
              <w:left w:val="nil"/>
              <w:bottom w:val="single" w:sz="8" w:space="0" w:color="auto"/>
              <w:right w:val="single" w:sz="8" w:space="0" w:color="auto"/>
            </w:tcBorders>
            <w:tcMar>
              <w:top w:w="0" w:type="dxa"/>
              <w:left w:w="108" w:type="dxa"/>
              <w:bottom w:w="0" w:type="dxa"/>
              <w:right w:w="108" w:type="dxa"/>
            </w:tcMar>
          </w:tcPr>
          <w:p w14:paraId="30AD45A2" w14:textId="77777777" w:rsidR="00803E83" w:rsidRPr="00803E83" w:rsidRDefault="00803E83" w:rsidP="00364CE2">
            <w:pPr>
              <w:spacing w:after="0" w:line="240" w:lineRule="auto"/>
              <w:jc w:val="center"/>
              <w:rPr>
                <w:sz w:val="18"/>
                <w:szCs w:val="18"/>
                <w:lang w:val="fr-FR" w:eastAsia="fr-FR"/>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025517C5" w14:textId="25BAC60F" w:rsidR="00803E83" w:rsidRPr="00803E83" w:rsidRDefault="00803E83" w:rsidP="00364CE2">
            <w:pPr>
              <w:spacing w:after="0" w:line="240" w:lineRule="auto"/>
              <w:jc w:val="center"/>
              <w:rPr>
                <w:sz w:val="18"/>
                <w:szCs w:val="18"/>
                <w:lang w:val="fr-FR" w:eastAsia="fr-FR"/>
              </w:rPr>
            </w:pPr>
            <w:r>
              <w:rPr>
                <w:sz w:val="18"/>
                <w:szCs w:val="18"/>
                <w:lang w:eastAsia="fr-FR"/>
              </w:rPr>
              <w:t>X</w:t>
            </w:r>
          </w:p>
        </w:tc>
      </w:tr>
      <w:tr w:rsidR="00803E83" w:rsidRPr="00803E83" w14:paraId="5B215AAA" w14:textId="77777777" w:rsidTr="00803E83">
        <w:trPr>
          <w:trHeight w:val="434"/>
          <w:jc w:val="center"/>
        </w:trPr>
        <w:tc>
          <w:tcPr>
            <w:tcW w:w="3253" w:type="dxa"/>
            <w:tcBorders>
              <w:top w:val="nil"/>
              <w:left w:val="single" w:sz="8" w:space="0" w:color="auto"/>
              <w:bottom w:val="single" w:sz="8" w:space="0" w:color="auto"/>
              <w:right w:val="single" w:sz="8" w:space="0" w:color="auto"/>
            </w:tcBorders>
            <w:shd w:val="clear" w:color="auto" w:fill="93BAE6" w:themeFill="accent6" w:themeFillShade="E6"/>
            <w:tcMar>
              <w:top w:w="0" w:type="dxa"/>
              <w:left w:w="108" w:type="dxa"/>
              <w:bottom w:w="0" w:type="dxa"/>
              <w:right w:w="108" w:type="dxa"/>
            </w:tcMar>
          </w:tcPr>
          <w:p w14:paraId="0480A709" w14:textId="5445B747" w:rsidR="00803E83" w:rsidRPr="00803E83" w:rsidRDefault="00803E83" w:rsidP="001945BB">
            <w:pPr>
              <w:spacing w:after="0" w:line="240" w:lineRule="auto"/>
              <w:rPr>
                <w:b/>
                <w:bCs/>
                <w:color w:val="000000"/>
                <w:sz w:val="18"/>
                <w:szCs w:val="18"/>
                <w:lang w:val="fr-FR" w:eastAsia="fr-FR"/>
              </w:rPr>
            </w:pPr>
            <w:proofErr w:type="spellStart"/>
            <w:r>
              <w:rPr>
                <w:b/>
                <w:bCs/>
                <w:color w:val="000000"/>
                <w:sz w:val="18"/>
                <w:szCs w:val="18"/>
                <w:lang w:val="fr-FR" w:eastAsia="fr-FR"/>
              </w:rPr>
              <w:t>Capza</w:t>
            </w:r>
            <w:proofErr w:type="spellEnd"/>
            <w:r>
              <w:rPr>
                <w:b/>
                <w:bCs/>
                <w:color w:val="000000"/>
                <w:sz w:val="18"/>
                <w:szCs w:val="18"/>
                <w:lang w:val="fr-FR" w:eastAsia="fr-FR"/>
              </w:rPr>
              <w:t xml:space="preserve"> </w:t>
            </w:r>
            <w:proofErr w:type="spellStart"/>
            <w:r>
              <w:rPr>
                <w:b/>
                <w:bCs/>
                <w:color w:val="000000"/>
                <w:sz w:val="18"/>
                <w:szCs w:val="18"/>
                <w:lang w:val="fr-FR" w:eastAsia="fr-FR"/>
              </w:rPr>
              <w:t>Private-Equity</w:t>
            </w:r>
            <w:proofErr w:type="spellEnd"/>
            <w:r>
              <w:rPr>
                <w:b/>
                <w:bCs/>
                <w:color w:val="000000"/>
                <w:sz w:val="18"/>
                <w:szCs w:val="18"/>
                <w:lang w:val="fr-FR" w:eastAsia="fr-FR"/>
              </w:rPr>
              <w:t xml:space="preserve"> Sélection</w:t>
            </w:r>
          </w:p>
        </w:tc>
        <w:tc>
          <w:tcPr>
            <w:tcW w:w="2098" w:type="dxa"/>
            <w:tcBorders>
              <w:top w:val="nil"/>
              <w:left w:val="nil"/>
              <w:bottom w:val="single" w:sz="8" w:space="0" w:color="auto"/>
              <w:right w:val="single" w:sz="8" w:space="0" w:color="auto"/>
            </w:tcBorders>
            <w:tcMar>
              <w:top w:w="0" w:type="dxa"/>
              <w:left w:w="108" w:type="dxa"/>
              <w:bottom w:w="0" w:type="dxa"/>
              <w:right w:w="108" w:type="dxa"/>
            </w:tcMar>
          </w:tcPr>
          <w:p w14:paraId="5694B51F" w14:textId="6D3FE302" w:rsidR="00803E83" w:rsidRPr="00803E83" w:rsidRDefault="00803E83" w:rsidP="00364CE2">
            <w:pPr>
              <w:spacing w:after="0" w:line="240" w:lineRule="auto"/>
              <w:jc w:val="center"/>
              <w:rPr>
                <w:sz w:val="18"/>
                <w:szCs w:val="18"/>
                <w:lang w:val="fr-FR" w:eastAsia="fr-FR"/>
              </w:rPr>
            </w:pPr>
            <w:r>
              <w:rPr>
                <w:sz w:val="18"/>
                <w:szCs w:val="18"/>
                <w:lang w:eastAsia="fr-FR"/>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21F55096" w14:textId="77777777" w:rsidR="00803E83" w:rsidRDefault="00803E83" w:rsidP="00364CE2">
            <w:pPr>
              <w:spacing w:after="0" w:line="240" w:lineRule="auto"/>
              <w:jc w:val="center"/>
              <w:rPr>
                <w:sz w:val="18"/>
                <w:szCs w:val="18"/>
                <w:lang w:eastAsia="fr-FR"/>
              </w:rPr>
            </w:pPr>
          </w:p>
        </w:tc>
      </w:tr>
      <w:tr w:rsidR="00803E83" w:rsidRPr="00803E83" w14:paraId="29CEC1A8" w14:textId="77777777" w:rsidTr="00803E83">
        <w:trPr>
          <w:trHeight w:val="434"/>
          <w:jc w:val="center"/>
        </w:trPr>
        <w:tc>
          <w:tcPr>
            <w:tcW w:w="3253" w:type="dxa"/>
            <w:tcBorders>
              <w:top w:val="nil"/>
              <w:left w:val="single" w:sz="8" w:space="0" w:color="auto"/>
              <w:bottom w:val="single" w:sz="8" w:space="0" w:color="auto"/>
              <w:right w:val="single" w:sz="8" w:space="0" w:color="auto"/>
            </w:tcBorders>
            <w:shd w:val="clear" w:color="auto" w:fill="93BAE6" w:themeFill="accent6" w:themeFillShade="E6"/>
            <w:tcMar>
              <w:top w:w="0" w:type="dxa"/>
              <w:left w:w="108" w:type="dxa"/>
              <w:bottom w:w="0" w:type="dxa"/>
              <w:right w:w="108" w:type="dxa"/>
            </w:tcMar>
          </w:tcPr>
          <w:p w14:paraId="0ACF99BC" w14:textId="3FF0952D" w:rsidR="00803E83" w:rsidRDefault="00803E83" w:rsidP="00803E83">
            <w:pPr>
              <w:spacing w:after="0" w:line="240" w:lineRule="auto"/>
              <w:rPr>
                <w:b/>
                <w:bCs/>
                <w:color w:val="000000"/>
                <w:sz w:val="18"/>
                <w:szCs w:val="18"/>
                <w:lang w:val="fr-FR" w:eastAsia="fr-FR"/>
              </w:rPr>
            </w:pPr>
            <w:proofErr w:type="spellStart"/>
            <w:r>
              <w:rPr>
                <w:b/>
                <w:bCs/>
                <w:color w:val="000000"/>
                <w:sz w:val="18"/>
                <w:szCs w:val="18"/>
                <w:lang w:val="fr-FR" w:eastAsia="fr-FR"/>
              </w:rPr>
              <w:t>Capza</w:t>
            </w:r>
            <w:proofErr w:type="spellEnd"/>
            <w:r>
              <w:rPr>
                <w:b/>
                <w:bCs/>
                <w:color w:val="000000"/>
                <w:sz w:val="18"/>
                <w:szCs w:val="18"/>
                <w:lang w:val="fr-FR" w:eastAsia="fr-FR"/>
              </w:rPr>
              <w:t xml:space="preserve"> Primo </w:t>
            </w:r>
            <w:proofErr w:type="spellStart"/>
            <w:r>
              <w:rPr>
                <w:b/>
                <w:bCs/>
                <w:color w:val="000000"/>
                <w:sz w:val="18"/>
                <w:szCs w:val="18"/>
                <w:lang w:val="fr-FR" w:eastAsia="fr-FR"/>
              </w:rPr>
              <w:t>Private</w:t>
            </w:r>
            <w:proofErr w:type="spellEnd"/>
            <w:r>
              <w:rPr>
                <w:b/>
                <w:bCs/>
                <w:color w:val="000000"/>
                <w:sz w:val="18"/>
                <w:szCs w:val="18"/>
                <w:lang w:val="fr-FR" w:eastAsia="fr-FR"/>
              </w:rPr>
              <w:t xml:space="preserve"> Debt</w:t>
            </w:r>
          </w:p>
        </w:tc>
        <w:tc>
          <w:tcPr>
            <w:tcW w:w="2098" w:type="dxa"/>
            <w:tcBorders>
              <w:top w:val="nil"/>
              <w:left w:val="nil"/>
              <w:bottom w:val="single" w:sz="8" w:space="0" w:color="auto"/>
              <w:right w:val="single" w:sz="8" w:space="0" w:color="auto"/>
            </w:tcBorders>
            <w:tcMar>
              <w:top w:w="0" w:type="dxa"/>
              <w:left w:w="108" w:type="dxa"/>
              <w:bottom w:w="0" w:type="dxa"/>
              <w:right w:w="108" w:type="dxa"/>
            </w:tcMar>
          </w:tcPr>
          <w:p w14:paraId="59496629" w14:textId="79362F88" w:rsidR="00803E83" w:rsidRDefault="00803E83" w:rsidP="00803E83">
            <w:pPr>
              <w:spacing w:after="0" w:line="240" w:lineRule="auto"/>
              <w:jc w:val="center"/>
              <w:rPr>
                <w:sz w:val="18"/>
                <w:szCs w:val="18"/>
                <w:lang w:eastAsia="fr-FR"/>
              </w:rPr>
            </w:pPr>
            <w:r>
              <w:rPr>
                <w:sz w:val="18"/>
                <w:szCs w:val="18"/>
                <w:lang w:eastAsia="fr-FR"/>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6FE11AD1" w14:textId="77777777" w:rsidR="00803E83" w:rsidRDefault="00803E83" w:rsidP="00803E83">
            <w:pPr>
              <w:spacing w:after="0" w:line="240" w:lineRule="auto"/>
              <w:jc w:val="center"/>
              <w:rPr>
                <w:sz w:val="18"/>
                <w:szCs w:val="18"/>
                <w:lang w:eastAsia="fr-FR"/>
              </w:rPr>
            </w:pPr>
          </w:p>
        </w:tc>
      </w:tr>
      <w:tr w:rsidR="00803E83" w:rsidRPr="005A58C9" w14:paraId="7A127888" w14:textId="77777777" w:rsidTr="00803E83">
        <w:trPr>
          <w:trHeight w:val="445"/>
          <w:jc w:val="center"/>
        </w:trPr>
        <w:tc>
          <w:tcPr>
            <w:tcW w:w="3253" w:type="dxa"/>
            <w:tcBorders>
              <w:top w:val="nil"/>
              <w:left w:val="single" w:sz="8" w:space="0" w:color="auto"/>
              <w:bottom w:val="single" w:sz="8" w:space="0" w:color="auto"/>
              <w:right w:val="single" w:sz="8" w:space="0" w:color="auto"/>
            </w:tcBorders>
            <w:shd w:val="clear" w:color="auto" w:fill="93BAE6" w:themeFill="accent6" w:themeFillShade="E6"/>
            <w:tcMar>
              <w:top w:w="0" w:type="dxa"/>
              <w:left w:w="108" w:type="dxa"/>
              <w:bottom w:w="0" w:type="dxa"/>
              <w:right w:w="108" w:type="dxa"/>
            </w:tcMar>
            <w:hideMark/>
          </w:tcPr>
          <w:p w14:paraId="1575650D" w14:textId="29AA71B1" w:rsidR="00803E83" w:rsidRDefault="00803E83" w:rsidP="00803E83">
            <w:pPr>
              <w:spacing w:after="0" w:line="240" w:lineRule="auto"/>
              <w:rPr>
                <w:b/>
                <w:bCs/>
                <w:color w:val="000000"/>
                <w:sz w:val="18"/>
                <w:szCs w:val="18"/>
                <w:lang w:val="en-US" w:eastAsia="fr-FR"/>
              </w:rPr>
            </w:pPr>
            <w:r>
              <w:rPr>
                <w:b/>
                <w:bCs/>
                <w:color w:val="000000"/>
                <w:sz w:val="18"/>
                <w:szCs w:val="18"/>
                <w:lang w:val="en-US" w:eastAsia="fr-FR"/>
              </w:rPr>
              <w:t>Matignon TC</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7CB3C697" w14:textId="77777777" w:rsidR="00803E83" w:rsidRDefault="00803E83" w:rsidP="00803E83">
            <w:pPr>
              <w:spacing w:after="0" w:line="240" w:lineRule="auto"/>
              <w:jc w:val="center"/>
              <w:rPr>
                <w:color w:val="FF0000"/>
                <w:sz w:val="18"/>
                <w:szCs w:val="18"/>
                <w:lang w:val="fr-FR" w:eastAsia="fr-FR"/>
              </w:rPr>
            </w:pPr>
            <w:r>
              <w:rPr>
                <w:sz w:val="18"/>
                <w:szCs w:val="18"/>
                <w:lang w:eastAsia="fr-FR"/>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hideMark/>
          </w:tcPr>
          <w:p w14:paraId="17D695F4" w14:textId="029351D0" w:rsidR="00803E83" w:rsidRDefault="00803E83" w:rsidP="00803E83">
            <w:pPr>
              <w:spacing w:after="0" w:line="240" w:lineRule="auto"/>
              <w:jc w:val="center"/>
              <w:rPr>
                <w:color w:val="FF0000"/>
                <w:sz w:val="18"/>
                <w:szCs w:val="18"/>
                <w:lang w:val="en-US" w:eastAsia="fr-FR"/>
              </w:rPr>
            </w:pPr>
          </w:p>
        </w:tc>
      </w:tr>
      <w:tr w:rsidR="00803E83" w:rsidRPr="005A58C9" w14:paraId="525E28FD" w14:textId="77777777" w:rsidTr="00803E83">
        <w:trPr>
          <w:trHeight w:val="434"/>
          <w:jc w:val="center"/>
        </w:trPr>
        <w:tc>
          <w:tcPr>
            <w:tcW w:w="3253" w:type="dxa"/>
            <w:tcBorders>
              <w:top w:val="nil"/>
              <w:left w:val="single" w:sz="8" w:space="0" w:color="auto"/>
              <w:bottom w:val="single" w:sz="8" w:space="0" w:color="auto"/>
              <w:right w:val="single" w:sz="8" w:space="0" w:color="auto"/>
            </w:tcBorders>
            <w:shd w:val="clear" w:color="auto" w:fill="93BAE6" w:themeFill="accent6" w:themeFillShade="E6"/>
            <w:tcMar>
              <w:top w:w="0" w:type="dxa"/>
              <w:left w:w="108" w:type="dxa"/>
              <w:bottom w:w="0" w:type="dxa"/>
              <w:right w:w="108" w:type="dxa"/>
            </w:tcMar>
            <w:hideMark/>
          </w:tcPr>
          <w:p w14:paraId="31A6FE08" w14:textId="5E3099CF" w:rsidR="00803E83" w:rsidRDefault="00803E83" w:rsidP="00803E83">
            <w:pPr>
              <w:spacing w:after="0" w:line="240" w:lineRule="auto"/>
              <w:rPr>
                <w:b/>
                <w:bCs/>
                <w:color w:val="000000"/>
                <w:sz w:val="18"/>
                <w:szCs w:val="18"/>
                <w:lang w:val="en-US" w:eastAsia="fr-FR"/>
              </w:rPr>
            </w:pPr>
            <w:r>
              <w:rPr>
                <w:b/>
                <w:bCs/>
                <w:color w:val="000000"/>
                <w:sz w:val="18"/>
                <w:szCs w:val="18"/>
                <w:lang w:eastAsia="fr-FR"/>
              </w:rPr>
              <w:t>Pension Plan AXA Multi Funds</w:t>
            </w:r>
          </w:p>
        </w:tc>
        <w:tc>
          <w:tcPr>
            <w:tcW w:w="2098" w:type="dxa"/>
            <w:tcBorders>
              <w:top w:val="nil"/>
              <w:left w:val="nil"/>
              <w:bottom w:val="single" w:sz="8" w:space="0" w:color="auto"/>
              <w:right w:val="single" w:sz="8" w:space="0" w:color="auto"/>
            </w:tcBorders>
            <w:tcMar>
              <w:top w:w="0" w:type="dxa"/>
              <w:left w:w="108" w:type="dxa"/>
              <w:bottom w:w="0" w:type="dxa"/>
              <w:right w:w="108" w:type="dxa"/>
            </w:tcMar>
            <w:hideMark/>
          </w:tcPr>
          <w:p w14:paraId="49DADBA6" w14:textId="6EC5375B" w:rsidR="00803E83" w:rsidRDefault="00803E83" w:rsidP="00803E83">
            <w:pPr>
              <w:spacing w:after="0" w:line="240" w:lineRule="auto"/>
              <w:jc w:val="center"/>
              <w:rPr>
                <w:sz w:val="18"/>
                <w:szCs w:val="18"/>
                <w:highlight w:val="yellow"/>
                <w:lang w:eastAsia="fr-FR"/>
              </w:rPr>
            </w:pPr>
            <w:r w:rsidRPr="00C63E6F">
              <w:rPr>
                <w:sz w:val="18"/>
                <w:szCs w:val="18"/>
                <w:lang w:eastAsia="fr-FR"/>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tcPr>
          <w:p w14:paraId="6C294B8A" w14:textId="68B658A0" w:rsidR="00803E83" w:rsidRDefault="00803E83" w:rsidP="00803E83">
            <w:pPr>
              <w:spacing w:after="0" w:line="240" w:lineRule="auto"/>
              <w:jc w:val="center"/>
              <w:rPr>
                <w:sz w:val="18"/>
                <w:szCs w:val="18"/>
                <w:highlight w:val="yellow"/>
                <w:lang w:eastAsia="fr-FR"/>
              </w:rPr>
            </w:pPr>
            <w:r>
              <w:rPr>
                <w:sz w:val="18"/>
                <w:szCs w:val="18"/>
                <w:lang w:eastAsia="fr-FR"/>
              </w:rPr>
              <w:t>X</w:t>
            </w:r>
          </w:p>
        </w:tc>
      </w:tr>
    </w:tbl>
    <w:p w14:paraId="24D74773" w14:textId="77777777" w:rsidR="003C5C37" w:rsidRPr="007C257A" w:rsidRDefault="003C5C37" w:rsidP="005E7C7E">
      <w:pPr>
        <w:spacing w:after="0"/>
        <w:rPr>
          <w:rFonts w:asciiTheme="minorHAnsi" w:hAnsiTheme="minorHAnsi"/>
          <w:lang w:val="fr-FR"/>
        </w:rPr>
      </w:pPr>
    </w:p>
    <w:sectPr w:rsidR="003C5C37" w:rsidRPr="007C257A" w:rsidSect="00687B69">
      <w:headerReference w:type="default" r:id="rId10"/>
      <w:footerReference w:type="default" r:id="rId11"/>
      <w:headerReference w:type="first" r:id="rId12"/>
      <w:footerReference w:type="first" r:id="rId13"/>
      <w:pgSz w:w="11906" w:h="16838" w:code="9"/>
      <w:pgMar w:top="2268" w:right="1134" w:bottom="1701" w:left="1134" w:header="1701"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7AB37" w14:textId="77777777" w:rsidR="00AB3C14" w:rsidRDefault="00AB3C14" w:rsidP="00DC3B1F">
      <w:pPr>
        <w:spacing w:after="0" w:line="240" w:lineRule="auto"/>
      </w:pPr>
      <w:r>
        <w:separator/>
      </w:r>
    </w:p>
  </w:endnote>
  <w:endnote w:type="continuationSeparator" w:id="0">
    <w:p w14:paraId="197F1080" w14:textId="77777777" w:rsidR="00AB3C14" w:rsidRDefault="00AB3C14" w:rsidP="00DC3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55E9" w14:textId="7BE39675" w:rsidR="00AD62BF" w:rsidRDefault="007C257A">
    <w:pPr>
      <w:pStyle w:val="Pieddepage"/>
    </w:pPr>
    <w:r>
      <w:rPr>
        <w:noProof/>
      </w:rPr>
      <mc:AlternateContent>
        <mc:Choice Requires="wps">
          <w:drawing>
            <wp:anchor distT="0" distB="0" distL="114300" distR="114300" simplePos="0" relativeHeight="251664384" behindDoc="0" locked="0" layoutInCell="0" allowOverlap="1" wp14:anchorId="650FFD90" wp14:editId="24265351">
              <wp:simplePos x="0" y="0"/>
              <wp:positionH relativeFrom="page">
                <wp:posOffset>0</wp:posOffset>
              </wp:positionH>
              <wp:positionV relativeFrom="page">
                <wp:posOffset>10227945</wp:posOffset>
              </wp:positionV>
              <wp:extent cx="7560310" cy="273050"/>
              <wp:effectExtent l="0" t="0" r="0" b="12700"/>
              <wp:wrapNone/>
              <wp:docPr id="4" name="MSIPCMedd64bda945f7e7d9e603d5f" descr="{&quot;HashCode&quot;:2477283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E248A8" w14:textId="41F6CEE9" w:rsidR="007C257A" w:rsidRPr="007C257A" w:rsidRDefault="007C257A" w:rsidP="007C257A">
                          <w:pPr>
                            <w:spacing w:after="0"/>
                            <w:jc w:val="center"/>
                            <w:rPr>
                              <w:rFonts w:cs="Calibri"/>
                              <w:color w:val="000000"/>
                              <w:sz w:val="20"/>
                            </w:rPr>
                          </w:pPr>
                          <w:r w:rsidRPr="007C257A">
                            <w:rPr>
                              <w:rFonts w:cs="Calibri"/>
                              <w:color w:val="000000"/>
                              <w:sz w:val="20"/>
                            </w:rPr>
                            <w:t>AXA IM -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0FFD90" id="_x0000_t202" coordsize="21600,21600" o:spt="202" path="m,l,21600r21600,l21600,xe">
              <v:stroke joinstyle="miter"/>
              <v:path gradientshapeok="t" o:connecttype="rect"/>
            </v:shapetype>
            <v:shape id="MSIPCMedd64bda945f7e7d9e603d5f" o:spid="_x0000_s1026" type="#_x0000_t202" alt="{&quot;HashCode&quot;:247728395,&quot;Height&quot;:841.0,&quot;Width&quot;:595.0,&quot;Placement&quot;:&quot;Footer&quot;,&quot;Index&quot;:&quot;Primary&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8E248A8" w14:textId="41F6CEE9" w:rsidR="007C257A" w:rsidRPr="007C257A" w:rsidRDefault="007C257A" w:rsidP="007C257A">
                    <w:pPr>
                      <w:spacing w:after="0"/>
                      <w:jc w:val="center"/>
                      <w:rPr>
                        <w:rFonts w:cs="Calibri"/>
                        <w:color w:val="000000"/>
                        <w:sz w:val="20"/>
                      </w:rPr>
                    </w:pPr>
                    <w:r w:rsidRPr="007C257A">
                      <w:rPr>
                        <w:rFonts w:cs="Calibri"/>
                        <w:color w:val="000000"/>
                        <w:sz w:val="20"/>
                      </w:rPr>
                      <w:t>AXA IM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B661" w14:textId="4084D3FE" w:rsidR="00AD62BF" w:rsidRDefault="007C257A">
    <w:pPr>
      <w:pStyle w:val="Pieddepage"/>
    </w:pPr>
    <w:r>
      <w:rPr>
        <w:noProof/>
      </w:rPr>
      <mc:AlternateContent>
        <mc:Choice Requires="wps">
          <w:drawing>
            <wp:anchor distT="0" distB="0" distL="114300" distR="114300" simplePos="0" relativeHeight="251665408" behindDoc="0" locked="0" layoutInCell="0" allowOverlap="1" wp14:anchorId="42C58161" wp14:editId="18723280">
              <wp:simplePos x="0" y="0"/>
              <wp:positionH relativeFrom="page">
                <wp:posOffset>0</wp:posOffset>
              </wp:positionH>
              <wp:positionV relativeFrom="page">
                <wp:posOffset>10227945</wp:posOffset>
              </wp:positionV>
              <wp:extent cx="7560310" cy="273050"/>
              <wp:effectExtent l="0" t="0" r="0" b="12700"/>
              <wp:wrapNone/>
              <wp:docPr id="5" name="MSIPCMeb9d40f8b11617a9ae7b9a7d" descr="{&quot;HashCode&quot;:24772839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B4EE96" w14:textId="7AAFB39E" w:rsidR="007C257A" w:rsidRPr="007C257A" w:rsidRDefault="007C257A" w:rsidP="007C257A">
                          <w:pPr>
                            <w:spacing w:after="0"/>
                            <w:jc w:val="center"/>
                            <w:rPr>
                              <w:rFonts w:cs="Calibri"/>
                              <w:color w:val="000000"/>
                              <w:sz w:val="20"/>
                            </w:rPr>
                          </w:pPr>
                          <w:r w:rsidRPr="007C257A">
                            <w:rPr>
                              <w:rFonts w:cs="Calibri"/>
                              <w:color w:val="000000"/>
                              <w:sz w:val="20"/>
                            </w:rPr>
                            <w:t>AXA IM -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C58161" id="_x0000_t202" coordsize="21600,21600" o:spt="202" path="m,l,21600r21600,l21600,xe">
              <v:stroke joinstyle="miter"/>
              <v:path gradientshapeok="t" o:connecttype="rect"/>
            </v:shapetype>
            <v:shape id="MSIPCMeb9d40f8b11617a9ae7b9a7d" o:spid="_x0000_s1027" type="#_x0000_t202" alt="{&quot;HashCode&quot;:247728395,&quot;Height&quot;:841.0,&quot;Width&quot;:595.0,&quot;Placement&quot;:&quot;Footer&quot;,&quot;Index&quot;:&quot;FirstPage&quot;,&quot;Section&quot;:1,&quot;Top&quot;:0.0,&quot;Left&quot;:0.0}"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FB4EE96" w14:textId="7AAFB39E" w:rsidR="007C257A" w:rsidRPr="007C257A" w:rsidRDefault="007C257A" w:rsidP="007C257A">
                    <w:pPr>
                      <w:spacing w:after="0"/>
                      <w:jc w:val="center"/>
                      <w:rPr>
                        <w:rFonts w:cs="Calibri"/>
                        <w:color w:val="000000"/>
                        <w:sz w:val="20"/>
                      </w:rPr>
                    </w:pPr>
                    <w:r w:rsidRPr="007C257A">
                      <w:rPr>
                        <w:rFonts w:cs="Calibri"/>
                        <w:color w:val="000000"/>
                        <w:sz w:val="20"/>
                      </w:rPr>
                      <w:t>AXA IM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3F0B" w14:textId="77777777" w:rsidR="00AB3C14" w:rsidRDefault="00AB3C14" w:rsidP="00DC3B1F">
      <w:pPr>
        <w:spacing w:after="0" w:line="240" w:lineRule="auto"/>
      </w:pPr>
      <w:r>
        <w:separator/>
      </w:r>
    </w:p>
  </w:footnote>
  <w:footnote w:type="continuationSeparator" w:id="0">
    <w:p w14:paraId="0FF4C3C5" w14:textId="77777777" w:rsidR="00AB3C14" w:rsidRDefault="00AB3C14" w:rsidP="00DC3B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CC7E" w14:textId="77777777" w:rsidR="00775EB6" w:rsidRDefault="002A7F3E">
    <w:pPr>
      <w:pStyle w:val="En-tte"/>
    </w:pPr>
    <w:r>
      <w:rPr>
        <w:noProof/>
        <w:lang w:val="fr-FR" w:eastAsia="fr-FR"/>
      </w:rPr>
      <w:drawing>
        <wp:anchor distT="0" distB="0" distL="114300" distR="114300" simplePos="0" relativeHeight="251659264" behindDoc="1" locked="0" layoutInCell="1" allowOverlap="1" wp14:anchorId="7EDD37A6" wp14:editId="07ACE421">
          <wp:simplePos x="0" y="0"/>
          <wp:positionH relativeFrom="page">
            <wp:align>left</wp:align>
          </wp:positionH>
          <wp:positionV relativeFrom="page">
            <wp:align>top</wp:align>
          </wp:positionV>
          <wp:extent cx="7560310" cy="10695305"/>
          <wp:effectExtent l="0" t="0" r="254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53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FE94" w14:textId="1C042210" w:rsidR="00775EB6" w:rsidRDefault="0008458B" w:rsidP="00775EB6">
    <w:pPr>
      <w:pStyle w:val="En-tte"/>
      <w:rPr>
        <w:noProof/>
        <w:lang w:val="fr-FR" w:eastAsia="fr-FR"/>
      </w:rPr>
    </w:pPr>
    <w:r>
      <w:rPr>
        <w:noProof/>
        <w:lang w:val="fr-FR" w:eastAsia="fr-FR"/>
      </w:rPr>
      <w:drawing>
        <wp:anchor distT="0" distB="0" distL="114300" distR="114300" simplePos="0" relativeHeight="251663360" behindDoc="1" locked="0" layoutInCell="1" allowOverlap="1" wp14:anchorId="659B705D" wp14:editId="24549AF5">
          <wp:simplePos x="0" y="0"/>
          <wp:positionH relativeFrom="margin">
            <wp:align>center</wp:align>
          </wp:positionH>
          <wp:positionV relativeFrom="paragraph">
            <wp:posOffset>-965835</wp:posOffset>
          </wp:positionV>
          <wp:extent cx="7218411" cy="10208895"/>
          <wp:effectExtent l="0" t="0" r="190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7218411" cy="10208895"/>
                  </a:xfrm>
                  <a:prstGeom prst="rect">
                    <a:avLst/>
                  </a:prstGeom>
                </pic:spPr>
              </pic:pic>
            </a:graphicData>
          </a:graphic>
          <wp14:sizeRelH relativeFrom="margin">
            <wp14:pctWidth>0</wp14:pctWidth>
          </wp14:sizeRelH>
          <wp14:sizeRelV relativeFrom="margin">
            <wp14:pctHeight>0</wp14:pctHeight>
          </wp14:sizeRelV>
        </wp:anchor>
      </w:drawing>
    </w:r>
  </w:p>
  <w:p w14:paraId="15141B08" w14:textId="32AEC89D" w:rsidR="00775EB6" w:rsidRPr="00775EB6" w:rsidRDefault="00775EB6" w:rsidP="00775E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60128"/>
    <w:multiLevelType w:val="hybridMultilevel"/>
    <w:tmpl w:val="901E5434"/>
    <w:lvl w:ilvl="0" w:tplc="A7609DDC">
      <w:numFmt w:val="bullet"/>
      <w:lvlText w:val="-"/>
      <w:lvlJc w:val="left"/>
      <w:pPr>
        <w:ind w:left="2160" w:hanging="360"/>
      </w:pPr>
      <w:rPr>
        <w:rFonts w:ascii="Calibri" w:eastAsia="Calibr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num w:numId="1" w16cid:durableId="72363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1F"/>
    <w:rsid w:val="0002566E"/>
    <w:rsid w:val="0004775A"/>
    <w:rsid w:val="0008458B"/>
    <w:rsid w:val="000D7C43"/>
    <w:rsid w:val="001132F2"/>
    <w:rsid w:val="00115D49"/>
    <w:rsid w:val="001945BB"/>
    <w:rsid w:val="001B2648"/>
    <w:rsid w:val="00207088"/>
    <w:rsid w:val="002124A2"/>
    <w:rsid w:val="00230B5C"/>
    <w:rsid w:val="00260484"/>
    <w:rsid w:val="002836D7"/>
    <w:rsid w:val="002A0941"/>
    <w:rsid w:val="002A7F3E"/>
    <w:rsid w:val="00364CE2"/>
    <w:rsid w:val="00372C06"/>
    <w:rsid w:val="003C5C37"/>
    <w:rsid w:val="003C6C12"/>
    <w:rsid w:val="00413ADD"/>
    <w:rsid w:val="00443E51"/>
    <w:rsid w:val="004A0790"/>
    <w:rsid w:val="004A1422"/>
    <w:rsid w:val="0052439E"/>
    <w:rsid w:val="00524C7F"/>
    <w:rsid w:val="00526A71"/>
    <w:rsid w:val="00557521"/>
    <w:rsid w:val="00563564"/>
    <w:rsid w:val="00580EF8"/>
    <w:rsid w:val="0059649B"/>
    <w:rsid w:val="005A58C9"/>
    <w:rsid w:val="005E7C7E"/>
    <w:rsid w:val="00606552"/>
    <w:rsid w:val="00612A2D"/>
    <w:rsid w:val="00613EEB"/>
    <w:rsid w:val="00615460"/>
    <w:rsid w:val="00616D76"/>
    <w:rsid w:val="006201AB"/>
    <w:rsid w:val="00646963"/>
    <w:rsid w:val="006628C5"/>
    <w:rsid w:val="00686F96"/>
    <w:rsid w:val="00687B69"/>
    <w:rsid w:val="006A5EFD"/>
    <w:rsid w:val="00747E23"/>
    <w:rsid w:val="00755C45"/>
    <w:rsid w:val="00775EB6"/>
    <w:rsid w:val="0078186F"/>
    <w:rsid w:val="00782346"/>
    <w:rsid w:val="0078589B"/>
    <w:rsid w:val="007B1705"/>
    <w:rsid w:val="007C0464"/>
    <w:rsid w:val="007C257A"/>
    <w:rsid w:val="00803E83"/>
    <w:rsid w:val="00814B63"/>
    <w:rsid w:val="00824227"/>
    <w:rsid w:val="0082799D"/>
    <w:rsid w:val="00831802"/>
    <w:rsid w:val="00832DE0"/>
    <w:rsid w:val="0088370C"/>
    <w:rsid w:val="008950E9"/>
    <w:rsid w:val="008C17D2"/>
    <w:rsid w:val="008C31E2"/>
    <w:rsid w:val="008E05D9"/>
    <w:rsid w:val="008E516D"/>
    <w:rsid w:val="008F383A"/>
    <w:rsid w:val="0091567D"/>
    <w:rsid w:val="00936E86"/>
    <w:rsid w:val="00966A76"/>
    <w:rsid w:val="00974FA1"/>
    <w:rsid w:val="009B36AA"/>
    <w:rsid w:val="009D0B58"/>
    <w:rsid w:val="00A1722C"/>
    <w:rsid w:val="00A47F3D"/>
    <w:rsid w:val="00A77A90"/>
    <w:rsid w:val="00AB1B72"/>
    <w:rsid w:val="00AB3C14"/>
    <w:rsid w:val="00AD0AA5"/>
    <w:rsid w:val="00AD62BF"/>
    <w:rsid w:val="00AF2F4F"/>
    <w:rsid w:val="00B137DB"/>
    <w:rsid w:val="00B1440E"/>
    <w:rsid w:val="00B47E3B"/>
    <w:rsid w:val="00B51897"/>
    <w:rsid w:val="00B66C94"/>
    <w:rsid w:val="00BD6C7C"/>
    <w:rsid w:val="00BE58D7"/>
    <w:rsid w:val="00BF1CE8"/>
    <w:rsid w:val="00C00B03"/>
    <w:rsid w:val="00C35AB5"/>
    <w:rsid w:val="00C50996"/>
    <w:rsid w:val="00C63E6F"/>
    <w:rsid w:val="00C65C1C"/>
    <w:rsid w:val="00C65DF8"/>
    <w:rsid w:val="00C823D3"/>
    <w:rsid w:val="00C843C6"/>
    <w:rsid w:val="00C87CD6"/>
    <w:rsid w:val="00CB429E"/>
    <w:rsid w:val="00CF2DDC"/>
    <w:rsid w:val="00D04202"/>
    <w:rsid w:val="00D07AAC"/>
    <w:rsid w:val="00D82395"/>
    <w:rsid w:val="00DA0A6B"/>
    <w:rsid w:val="00DC3B1F"/>
    <w:rsid w:val="00DF371E"/>
    <w:rsid w:val="00DF517C"/>
    <w:rsid w:val="00E15A32"/>
    <w:rsid w:val="00E6676A"/>
    <w:rsid w:val="00EC0353"/>
    <w:rsid w:val="00EC6847"/>
    <w:rsid w:val="00ED6645"/>
    <w:rsid w:val="00F05FD5"/>
    <w:rsid w:val="00F23CF7"/>
    <w:rsid w:val="00F36462"/>
    <w:rsid w:val="00F916DE"/>
    <w:rsid w:val="00FB7DE9"/>
    <w:rsid w:val="00FC2C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68A49E5"/>
  <w15:docId w15:val="{C3CCC346-6DF2-473E-812E-7C7121BF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3B1F"/>
    <w:pPr>
      <w:tabs>
        <w:tab w:val="center" w:pos="4513"/>
        <w:tab w:val="right" w:pos="9026"/>
      </w:tabs>
      <w:spacing w:after="0" w:line="240" w:lineRule="auto"/>
    </w:pPr>
  </w:style>
  <w:style w:type="character" w:customStyle="1" w:styleId="En-tteCar">
    <w:name w:val="En-tête Car"/>
    <w:basedOn w:val="Policepardfaut"/>
    <w:link w:val="En-tte"/>
    <w:uiPriority w:val="99"/>
    <w:rsid w:val="00DC3B1F"/>
  </w:style>
  <w:style w:type="paragraph" w:styleId="Pieddepage">
    <w:name w:val="footer"/>
    <w:basedOn w:val="Normal"/>
    <w:link w:val="PieddepageCar"/>
    <w:uiPriority w:val="99"/>
    <w:unhideWhenUsed/>
    <w:rsid w:val="00DC3B1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DC3B1F"/>
  </w:style>
  <w:style w:type="paragraph" w:styleId="Textedebulles">
    <w:name w:val="Balloon Text"/>
    <w:basedOn w:val="Normal"/>
    <w:link w:val="TextedebullesCar"/>
    <w:uiPriority w:val="99"/>
    <w:semiHidden/>
    <w:unhideWhenUsed/>
    <w:rsid w:val="00775EB6"/>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75EB6"/>
    <w:rPr>
      <w:rFonts w:ascii="Tahoma" w:hAnsi="Tahoma" w:cs="Tahoma"/>
      <w:sz w:val="16"/>
      <w:szCs w:val="16"/>
    </w:rPr>
  </w:style>
  <w:style w:type="character" w:styleId="Lienhypertexte">
    <w:name w:val="Hyperlink"/>
    <w:unhideWhenUsed/>
    <w:rsid w:val="007C257A"/>
    <w:rPr>
      <w:color w:val="0000FF"/>
      <w:u w:val="single"/>
    </w:rPr>
  </w:style>
  <w:style w:type="character" w:customStyle="1" w:styleId="CorpsdetexteCar">
    <w:name w:val="Corps de texte Car"/>
    <w:aliases w:val="b Car"/>
    <w:basedOn w:val="Policepardfaut"/>
    <w:link w:val="Corpsdetexte"/>
    <w:locked/>
    <w:rsid w:val="007C257A"/>
    <w:rPr>
      <w:b/>
      <w:i/>
      <w:sz w:val="22"/>
    </w:rPr>
  </w:style>
  <w:style w:type="paragraph" w:styleId="Corpsdetexte">
    <w:name w:val="Body Text"/>
    <w:aliases w:val="b"/>
    <w:basedOn w:val="Normal"/>
    <w:link w:val="CorpsdetexteCar"/>
    <w:unhideWhenUsed/>
    <w:rsid w:val="007C257A"/>
    <w:pPr>
      <w:spacing w:after="0" w:line="240" w:lineRule="auto"/>
      <w:jc w:val="both"/>
    </w:pPr>
    <w:rPr>
      <w:b/>
      <w:i/>
      <w:szCs w:val="20"/>
      <w:lang w:val="fr-FR" w:eastAsia="fr-FR"/>
    </w:rPr>
  </w:style>
  <w:style w:type="character" w:customStyle="1" w:styleId="CorpsdetexteCar1">
    <w:name w:val="Corps de texte Car1"/>
    <w:basedOn w:val="Policepardfaut"/>
    <w:uiPriority w:val="99"/>
    <w:semiHidden/>
    <w:rsid w:val="007C257A"/>
    <w:rPr>
      <w:sz w:val="22"/>
      <w:szCs w:val="22"/>
      <w:lang w:val="en-GB" w:eastAsia="en-US"/>
    </w:rPr>
  </w:style>
  <w:style w:type="paragraph" w:styleId="Paragraphedeliste">
    <w:name w:val="List Paragraph"/>
    <w:basedOn w:val="Normal"/>
    <w:uiPriority w:val="34"/>
    <w:qFormat/>
    <w:rsid w:val="007C257A"/>
    <w:pPr>
      <w:ind w:left="720"/>
      <w:contextualSpacing/>
    </w:pPr>
  </w:style>
  <w:style w:type="table" w:styleId="Grilledutableau">
    <w:name w:val="Table Grid"/>
    <w:basedOn w:val="TableauNormal"/>
    <w:uiPriority w:val="39"/>
    <w:rsid w:val="003C5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C2C89"/>
    <w:rPr>
      <w:sz w:val="16"/>
      <w:szCs w:val="16"/>
    </w:rPr>
  </w:style>
  <w:style w:type="paragraph" w:styleId="Commentaire">
    <w:name w:val="annotation text"/>
    <w:basedOn w:val="Normal"/>
    <w:link w:val="CommentaireCar"/>
    <w:uiPriority w:val="99"/>
    <w:unhideWhenUsed/>
    <w:rsid w:val="00FC2C89"/>
    <w:pPr>
      <w:spacing w:line="240" w:lineRule="auto"/>
    </w:pPr>
    <w:rPr>
      <w:sz w:val="20"/>
      <w:szCs w:val="20"/>
    </w:rPr>
  </w:style>
  <w:style w:type="character" w:customStyle="1" w:styleId="CommentaireCar">
    <w:name w:val="Commentaire Car"/>
    <w:basedOn w:val="Policepardfaut"/>
    <w:link w:val="Commentaire"/>
    <w:uiPriority w:val="99"/>
    <w:rsid w:val="00FC2C89"/>
    <w:rPr>
      <w:lang w:val="en-GB" w:eastAsia="en-US"/>
    </w:rPr>
  </w:style>
  <w:style w:type="paragraph" w:styleId="Objetducommentaire">
    <w:name w:val="annotation subject"/>
    <w:basedOn w:val="Commentaire"/>
    <w:next w:val="Commentaire"/>
    <w:link w:val="ObjetducommentaireCar"/>
    <w:uiPriority w:val="99"/>
    <w:semiHidden/>
    <w:unhideWhenUsed/>
    <w:rsid w:val="00FC2C89"/>
    <w:rPr>
      <w:b/>
      <w:bCs/>
    </w:rPr>
  </w:style>
  <w:style w:type="character" w:customStyle="1" w:styleId="ObjetducommentaireCar">
    <w:name w:val="Objet du commentaire Car"/>
    <w:basedOn w:val="CommentaireCar"/>
    <w:link w:val="Objetducommentaire"/>
    <w:uiPriority w:val="99"/>
    <w:semiHidden/>
    <w:rsid w:val="00FC2C89"/>
    <w:rPr>
      <w:b/>
      <w:bCs/>
      <w:lang w:val="en-GB" w:eastAsia="en-US"/>
    </w:rPr>
  </w:style>
  <w:style w:type="paragraph" w:styleId="Rvision">
    <w:name w:val="Revision"/>
    <w:hidden/>
    <w:uiPriority w:val="99"/>
    <w:semiHidden/>
    <w:rsid w:val="0091567D"/>
    <w:rPr>
      <w:sz w:val="22"/>
      <w:szCs w:val="22"/>
      <w:lang w:val="en-GB" w:eastAsia="en-US"/>
    </w:rPr>
  </w:style>
  <w:style w:type="paragraph" w:styleId="NormalWeb">
    <w:name w:val="Normal (Web)"/>
    <w:basedOn w:val="Normal"/>
    <w:uiPriority w:val="99"/>
    <w:unhideWhenUsed/>
    <w:rsid w:val="00ED6645"/>
    <w:pPr>
      <w:spacing w:before="100" w:beforeAutospacing="1" w:after="100" w:afterAutospacing="1" w:line="240" w:lineRule="auto"/>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2660">
      <w:bodyDiv w:val="1"/>
      <w:marLeft w:val="0"/>
      <w:marRight w:val="0"/>
      <w:marTop w:val="0"/>
      <w:marBottom w:val="0"/>
      <w:divBdr>
        <w:top w:val="none" w:sz="0" w:space="0" w:color="auto"/>
        <w:left w:val="none" w:sz="0" w:space="0" w:color="auto"/>
        <w:bottom w:val="none" w:sz="0" w:space="0" w:color="auto"/>
        <w:right w:val="none" w:sz="0" w:space="0" w:color="auto"/>
      </w:divBdr>
      <w:divsChild>
        <w:div w:id="1956935716">
          <w:marLeft w:val="0"/>
          <w:marRight w:val="0"/>
          <w:marTop w:val="0"/>
          <w:marBottom w:val="0"/>
          <w:divBdr>
            <w:top w:val="single" w:sz="2" w:space="0" w:color="E5E7EB"/>
            <w:left w:val="single" w:sz="2" w:space="0" w:color="E5E7EB"/>
            <w:bottom w:val="single" w:sz="2" w:space="0" w:color="E5E7EB"/>
            <w:right w:val="single" w:sz="2" w:space="0" w:color="E5E7EB"/>
          </w:divBdr>
        </w:div>
        <w:div w:id="560483828">
          <w:marLeft w:val="0"/>
          <w:marRight w:val="0"/>
          <w:marTop w:val="0"/>
          <w:marBottom w:val="0"/>
          <w:divBdr>
            <w:top w:val="single" w:sz="2" w:space="0" w:color="E5E7EB"/>
            <w:left w:val="single" w:sz="2" w:space="0" w:color="E5E7EB"/>
            <w:bottom w:val="single" w:sz="2" w:space="0" w:color="E5E7EB"/>
            <w:right w:val="single" w:sz="2" w:space="0" w:color="E5E7EB"/>
          </w:divBdr>
        </w:div>
        <w:div w:id="891696310">
          <w:marLeft w:val="0"/>
          <w:marRight w:val="0"/>
          <w:marTop w:val="0"/>
          <w:marBottom w:val="0"/>
          <w:divBdr>
            <w:top w:val="single" w:sz="2" w:space="0" w:color="E5E7EB"/>
            <w:left w:val="single" w:sz="2" w:space="0" w:color="E5E7EB"/>
            <w:bottom w:val="single" w:sz="2" w:space="0" w:color="E5E7EB"/>
            <w:right w:val="single" w:sz="2" w:space="0" w:color="E5E7EB"/>
          </w:divBdr>
        </w:div>
        <w:div w:id="10776748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205735">
      <w:bodyDiv w:val="1"/>
      <w:marLeft w:val="0"/>
      <w:marRight w:val="0"/>
      <w:marTop w:val="0"/>
      <w:marBottom w:val="0"/>
      <w:divBdr>
        <w:top w:val="none" w:sz="0" w:space="0" w:color="auto"/>
        <w:left w:val="none" w:sz="0" w:space="0" w:color="auto"/>
        <w:bottom w:val="none" w:sz="0" w:space="0" w:color="auto"/>
        <w:right w:val="none" w:sz="0" w:space="0" w:color="auto"/>
      </w:divBdr>
    </w:div>
    <w:div w:id="17435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xa-im.com/our-policies-and-repor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unds.axa-i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AXAIM2018">
      <a:dk1>
        <a:sysClr val="windowText" lastClr="000000"/>
      </a:dk1>
      <a:lt1>
        <a:sysClr val="window" lastClr="FFFFFF"/>
      </a:lt1>
      <a:dk2>
        <a:srgbClr val="00008F"/>
      </a:dk2>
      <a:lt2>
        <a:srgbClr val="C1D100"/>
      </a:lt2>
      <a:accent1>
        <a:srgbClr val="027180"/>
      </a:accent1>
      <a:accent2>
        <a:srgbClr val="E196AA"/>
      </a:accent2>
      <a:accent3>
        <a:srgbClr val="00AEC6"/>
      </a:accent3>
      <a:accent4>
        <a:srgbClr val="862567"/>
      </a:accent4>
      <a:accent5>
        <a:srgbClr val="DE6106"/>
      </a:accent5>
      <a:accent6>
        <a:srgbClr val="B5D0EE"/>
      </a:accent6>
      <a:hlink>
        <a:srgbClr val="00008F"/>
      </a:hlink>
      <a:folHlink>
        <a:srgbClr val="BFBFBF"/>
      </a:folHlink>
    </a:clrScheme>
    <a:fontScheme name="AXA IM New 201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ECE4A-9CC1-41A9-A97E-ABF3D003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622</Words>
  <Characters>3724</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AXA-IM</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Rosenberg</dc:creator>
  <cp:lastModifiedBy>MARTIN Elisa</cp:lastModifiedBy>
  <cp:revision>5</cp:revision>
  <cp:lastPrinted>2023-11-06T11:16:00Z</cp:lastPrinted>
  <dcterms:created xsi:type="dcterms:W3CDTF">2024-11-19T16:22:00Z</dcterms:created>
  <dcterms:modified xsi:type="dcterms:W3CDTF">2024-11-27T14:48:00Z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c5eb01-6c52-498f-929d-e1fdfbfe94b7_Enabled">
    <vt:lpwstr>true</vt:lpwstr>
  </property>
  <property fmtid="{D5CDD505-2E9C-101B-9397-08002B2CF9AE}" pid="3" name="MSIP_Label_d4c5eb01-6c52-498f-929d-e1fdfbfe94b7_SetDate">
    <vt:lpwstr>2023-09-12T17:00:38Z</vt:lpwstr>
  </property>
  <property fmtid="{D5CDD505-2E9C-101B-9397-08002B2CF9AE}" pid="4" name="MSIP_Label_d4c5eb01-6c52-498f-929d-e1fdfbfe94b7_Method">
    <vt:lpwstr>Privileged</vt:lpwstr>
  </property>
  <property fmtid="{D5CDD505-2E9C-101B-9397-08002B2CF9AE}" pid="5" name="MSIP_Label_d4c5eb01-6c52-498f-929d-e1fdfbfe94b7_Name">
    <vt:lpwstr>PUBLIC</vt:lpwstr>
  </property>
  <property fmtid="{D5CDD505-2E9C-101B-9397-08002B2CF9AE}" pid="6" name="MSIP_Label_d4c5eb01-6c52-498f-929d-e1fdfbfe94b7_SiteId">
    <vt:lpwstr>85f3dce2-9de5-43ba-8d73-76ef63954d34</vt:lpwstr>
  </property>
  <property fmtid="{D5CDD505-2E9C-101B-9397-08002B2CF9AE}" pid="7" name="MSIP_Label_d4c5eb01-6c52-498f-929d-e1fdfbfe94b7_ActionId">
    <vt:lpwstr>74ed5dbc-c0af-41e2-ba4f-f4dfe701196b</vt:lpwstr>
  </property>
  <property fmtid="{D5CDD505-2E9C-101B-9397-08002B2CF9AE}" pid="8" name="MSIP_Label_d4c5eb01-6c52-498f-929d-e1fdfbfe94b7_ContentBits">
    <vt:lpwstr>2</vt:lpwstr>
  </property>
</Properties>
</file>